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20"/>
        <w:jc w:val="center"/>
        <w:rPr/>
      </w:pPr>
      <w:r>
        <w:rPr/>
        <w:drawing>
          <wp:inline distT="0" distB="0" distL="0" distR="0">
            <wp:extent cx="6035040" cy="1902460"/>
            <wp:effectExtent l="0" t="0" r="0" b="0"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190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120"/>
        <w:jc w:val="center"/>
        <w:rPr/>
      </w:pPr>
      <w:r>
        <w:rPr/>
        <w:drawing>
          <wp:inline distT="0" distB="0" distL="0" distR="0">
            <wp:extent cx="5271135" cy="3512185"/>
            <wp:effectExtent l="0" t="0" r="0" b="0"/>
            <wp:docPr id="2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135" cy="351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56"/>
          <w:szCs w:val="56"/>
        </w:rPr>
        <w:t>Региональный топливный кризис:</w:t>
      </w:r>
    </w:p>
    <w:p>
      <w:pPr>
        <w:pStyle w:val="Normal"/>
        <w:spacing w:before="0" w:after="200"/>
        <w:jc w:val="center"/>
        <w:rPr>
          <w:i/>
          <w:i/>
          <w:iCs/>
        </w:rPr>
      </w:pPr>
      <w:r>
        <w:rPr>
          <w:b/>
          <w:i/>
          <w:iCs/>
          <w:sz w:val="30"/>
        </w:rPr>
        <w:t>О</w:t>
      </w:r>
      <w:r>
        <w:rPr>
          <w:b/>
          <w:i/>
          <w:iCs/>
          <w:sz w:val="30"/>
        </w:rPr>
        <w:t>бзор за 3–11 августа. География очагов, рейтинг интенсивности проявлений в соцмедиа, реакция властей и партий</w:t>
      </w:r>
    </w:p>
    <w:p>
      <w:pPr>
        <w:pStyle w:val="Normal"/>
        <w:spacing w:before="0" w:after="60"/>
        <w:jc w:val="both"/>
        <w:rPr/>
      </w:pPr>
      <w:r>
        <w:rPr>
          <w:b/>
        </w:rPr>
        <w:t xml:space="preserve">Период исследования: </w:t>
      </w:r>
      <w:r>
        <w:rPr/>
        <w:t xml:space="preserve">3–9 августа 2026 года; </w:t>
      </w:r>
      <w:r>
        <w:rPr/>
        <w:t xml:space="preserve">плюс </w:t>
      </w:r>
      <w:r>
        <w:rPr/>
        <w:t>оперативное дополнение — 10–11 августа 2026 года</w:t>
      </w:r>
    </w:p>
    <w:p>
      <w:pPr>
        <w:pStyle w:val="Normal"/>
        <w:spacing w:before="0" w:after="60"/>
        <w:jc w:val="both"/>
        <w:rPr/>
      </w:pPr>
      <w:r>
        <w:rPr>
          <w:b/>
        </w:rPr>
        <w:t xml:space="preserve">Подготовлено: </w:t>
      </w:r>
      <w:r>
        <w:rPr/>
        <w:t>13.08.2026</w:t>
      </w:r>
    </w:p>
    <w:p>
      <w:pPr>
        <w:pStyle w:val="Normal"/>
        <w:spacing w:before="0" w:after="60"/>
        <w:jc w:val="both"/>
        <w:rPr/>
      </w:pPr>
      <w:r>
        <w:rPr>
          <w:b/>
        </w:rPr>
        <w:t xml:space="preserve">База сравнения: </w:t>
      </w:r>
      <w:r>
        <w:rPr/>
        <w:t>неделя 27 июля — 2 августа 2026 года</w:t>
      </w:r>
    </w:p>
    <w:p>
      <w:pPr>
        <w:pStyle w:val="Normal"/>
        <w:spacing w:before="0" w:after="160"/>
        <w:jc w:val="both"/>
        <w:rPr/>
      </w:pPr>
      <w:r>
        <w:rPr>
          <w:b/>
        </w:rPr>
        <w:t xml:space="preserve">Источники данных: </w:t>
      </w:r>
      <w:r>
        <w:rPr/>
        <w:t xml:space="preserve">система мониторинга Крибрум; социальные сети </w:t>
      </w:r>
    </w:p>
    <w:p>
      <w:pPr>
        <w:pStyle w:val="Normal"/>
        <w:spacing w:before="200" w:after="120"/>
        <w:rPr>
          <w:u w:val="single"/>
        </w:rPr>
      </w:pPr>
      <w:r>
        <w:rPr>
          <w:b/>
          <w:u w:val="single"/>
        </w:rPr>
        <w:t>Ключевые выводы</w:t>
      </w:r>
    </w:p>
    <w:p>
      <w:pPr>
        <w:pStyle w:val="ListParagraph"/>
        <w:numPr>
          <w:ilvl w:val="0"/>
          <w:numId w:val="4"/>
        </w:numPr>
        <w:spacing w:before="0" w:after="100"/>
        <w:jc w:val="both"/>
        <w:rPr/>
      </w:pPr>
      <w:r>
        <w:rPr>
          <w:b/>
        </w:rPr>
        <w:t xml:space="preserve">«Затухание» темы продолжается вторую неделю подряд. </w:t>
      </w:r>
      <w:r>
        <w:rPr/>
        <w:t>Все ключевые показатели снизились к предыдущей неделе: сообщения −12,6% (139,1 → 121,6 тыс.), авторы −7,7% (66,2 → 61,1 тыс.), потенциальный охват −9% (1 млрд → 910 млн), просмотры −19,8% (179 → 143,5 млн). Внутринедельный профиль — монотонный спад от 27,8 тыс. сообщений в понедельник до 8,3 тыс. в воскресенье, то есть падение более чем втрое за семь дней.</w:t>
      </w:r>
    </w:p>
    <w:p>
      <w:pPr>
        <w:pStyle w:val="ListParagraph"/>
        <w:numPr>
          <w:ilvl w:val="0"/>
          <w:numId w:val="5"/>
        </w:numPr>
        <w:spacing w:before="0" w:after="100"/>
        <w:jc w:val="both"/>
        <w:rPr/>
      </w:pPr>
      <w:r>
        <w:rPr>
          <w:b/>
        </w:rPr>
        <w:t xml:space="preserve">Новый лидер рейтинга — Севастополь (142,6). </w:t>
      </w:r>
      <w:r>
        <w:rPr/>
        <w:t>Регион вырос на 27% и впервые за месяц возглавил рейтинг интенсивности. Прежний лидер — Костромская область — обвалился на 63% (133,9 → 50,1) и опустился на 12-е место, что подтверждает режим быстрой ротации очагов: недельные лидеры не удерживают позиции.</w:t>
      </w:r>
    </w:p>
    <w:p>
      <w:pPr>
        <w:pStyle w:val="ListParagraph"/>
        <w:numPr>
          <w:ilvl w:val="0"/>
          <w:numId w:val="6"/>
        </w:numPr>
        <w:spacing w:before="0" w:after="100"/>
        <w:jc w:val="both"/>
        <w:rPr/>
      </w:pPr>
      <w:r>
        <w:rPr>
          <w:b/>
        </w:rPr>
        <w:t xml:space="preserve">Эпицентр смещается на юг и в Сибирь. </w:t>
      </w:r>
      <w:r>
        <w:rPr/>
        <w:t>Кратный рост индекса показали ЯНАО (+304%, до 94,2), Калужская область (+282%, до 72,5), Псковская область (+199%, до 106,3), Хакасия (+99%, до 81,6) и Крым (+84%, до 99,7). Северо-Западный очаг (Карелия −56%, Архангельская область −32%) и Поволжье (Марий Эл −80%, Мордовия −67%) «угасают».</w:t>
      </w:r>
    </w:p>
    <w:p>
      <w:pPr>
        <w:pStyle w:val="ListParagraph"/>
        <w:numPr>
          <w:ilvl w:val="0"/>
          <w:numId w:val="7"/>
        </w:numPr>
        <w:spacing w:before="0" w:after="100"/>
        <w:jc w:val="both"/>
        <w:rPr/>
      </w:pPr>
      <w:r>
        <w:rPr>
          <w:b/>
        </w:rPr>
        <w:t xml:space="preserve">Кузбасс — абсолютный рекордсмен по объёму. </w:t>
      </w:r>
      <w:r>
        <w:rPr/>
        <w:t>Кемеровская область дала 3 225 сообщений (2-е место по индексу — 136,2), опередив Москву (2 642 при индексе 21,9 и 43-м месте). Тема окончательно перестала быть столичной: суммарный объём региональных упоминаний снизился до 39,6 тыс. против 44,7 тыс. неделей ранее.</w:t>
      </w:r>
    </w:p>
    <w:p>
      <w:pPr>
        <w:pStyle w:val="ListParagraph"/>
        <w:numPr>
          <w:ilvl w:val="0"/>
          <w:numId w:val="8"/>
        </w:numPr>
        <w:spacing w:before="0" w:after="100"/>
        <w:jc w:val="both"/>
        <w:rPr/>
      </w:pPr>
      <w:r>
        <w:rPr>
          <w:b/>
        </w:rPr>
        <w:t xml:space="preserve">Инцидентная повестка остаётся военной. </w:t>
      </w:r>
      <w:r>
        <w:rPr/>
        <w:t>Пять из десяти самых обсуждаемых инцидентов недели — атаки БПЛА на НПЗ (Ярославль, Сызрань дважды, Уфа, Ильинский НПЗ), суммарно свыше 5,8 тыс. сообщений. Первое место занял бытовой сюжет — задержание перекупщика бензина в Ростове-на-Дону и сгоревшие 20 автомобилей (2 322 сообщения).</w:t>
      </w:r>
    </w:p>
    <w:p>
      <w:pPr>
        <w:pStyle w:val="ListParagraph"/>
        <w:numPr>
          <w:ilvl w:val="0"/>
          <w:numId w:val="9"/>
        </w:numPr>
        <w:spacing w:before="0" w:after="100"/>
        <w:jc w:val="both"/>
        <w:rPr/>
      </w:pPr>
      <w:r>
        <w:rPr>
          <w:b/>
        </w:rPr>
        <w:t xml:space="preserve">Политика: «Единая Россия» вернула первое место, СРЗП обвалилась. </w:t>
      </w:r>
      <w:r>
        <w:rPr/>
        <w:t>«Единая Россия» — 1 332 упоминания (−10,8%), КПРФ — 969 (−26,3%), ЛДПР — 648 (+24,9%), СРЗП — 506 (−69,5%), «Новые Люди» — 128 (−75,1%). Прошлонедельный «взлёт» СРЗП и «Новых Людей» оказался разовым: без персонализированных региональных кейсов партии мгновенно вернулись на периферию дискуссии.</w:t>
      </w:r>
    </w:p>
    <w:p>
      <w:pPr>
        <w:pStyle w:val="ListParagraph"/>
        <w:numPr>
          <w:ilvl w:val="0"/>
          <w:numId w:val="10"/>
        </w:numPr>
        <w:spacing w:before="0" w:after="100"/>
        <w:jc w:val="both"/>
        <w:rPr/>
      </w:pPr>
      <w:r>
        <w:rPr>
          <w:b/>
          <w:bCs/>
          <w:u w:val="single"/>
        </w:rPr>
        <w:t>Оперативное дополнение (10–11 августа):</w:t>
      </w:r>
      <w:r>
        <w:rPr>
          <w:b/>
          <w:bCs/>
        </w:rPr>
        <w:t xml:space="preserve"> КПРФ вышла на первое место по упоминаемости. </w:t>
      </w:r>
      <w:r>
        <w:rPr/>
        <w:t>В первые двое суток новой недели КПРФ обошла «Единую Россию» (327 против 270 упоминаний, доля 38,9% против 32,1%) и стала единственной партией с приростом среднесуточной упоминаемости. Общий объём темы остаётся в глубоком фоновом режиме: 13,95 тыс. сообщений 10 августа (−49,8% к понедельнику 3 августа) и 17,4 тыс. 11 августа, причём весь суточный прирост обеспечен двумя ударами по НПЗ (Орск, Комсомольск-на-Амуре). Подробно — раздел 5.</w:t>
      </w:r>
    </w:p>
    <w:p>
      <w:pPr>
        <w:pStyle w:val="Normal"/>
        <w:spacing w:before="280" w:after="160"/>
        <w:rPr/>
      </w:pPr>
      <w:r>
        <w:rPr>
          <w:b/>
          <w:sz w:val="30"/>
        </w:rPr>
        <w:t>1. Рейтинг интенсивности проявлений в соцмедиа</w:t>
      </w:r>
    </w:p>
    <w:p>
      <w:pPr>
        <w:pStyle w:val="Normal"/>
        <w:spacing w:before="0" w:after="120"/>
        <w:jc w:val="both"/>
        <w:rPr/>
      </w:pPr>
      <w:r>
        <w:rPr/>
        <w:tab/>
        <w:t>Неделя 3–9 августа стала третьей подряд неделей снижения: все четыре ключевых показателя обсуждения топливного кризиса продолжили падать. Темп сокращения замедлился по сравнению с предыдущей неделей (−12,6% против −20,2% по сообщениям), однако разрыв между аудиторными и авторскими метриками сохраняется: просмотры падают почти втрое быстрее числа авторов (−19,8% против −7,7%). Это означает, что ядро комментаторов остаётся, но читательский интерес к теме близок к исчерпанию.</w:t>
      </w:r>
    </w:p>
    <w:tbl>
      <w:tblPr>
        <w:tblW w:w="950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79"/>
        <w:gridCol w:w="2521"/>
        <w:gridCol w:w="2160"/>
        <w:gridCol w:w="1943"/>
      </w:tblGrid>
      <w:tr>
        <w:trPr>
          <w:tblHeader w:val="true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</w:rPr>
              <w:t>27 июля — 2 августа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</w:rPr>
              <w:t>3–9 августа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</w:rPr>
              <w:t>Δ за неделю</w:t>
            </w:r>
          </w:p>
        </w:tc>
      </w:tr>
      <w:tr>
        <w:trPr/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Сообщения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139,1 тыс.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121,6 тыс.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12,6%</w:t>
            </w:r>
          </w:p>
        </w:tc>
      </w:tr>
      <w:tr>
        <w:trPr/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Авторы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66,2 тыс.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61,1 тыс.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7,7%</w:t>
            </w:r>
          </w:p>
        </w:tc>
      </w:tr>
      <w:tr>
        <w:trPr/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Потенциальный охват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 млрд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910 млн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9,0%</w:t>
            </w:r>
          </w:p>
        </w:tc>
      </w:tr>
      <w:tr>
        <w:trPr/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Просмотры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179 млн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143,5 млн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19,8%</w:t>
            </w:r>
          </w:p>
        </w:tc>
      </w:tr>
    </w:tbl>
    <w:p>
      <w:pPr>
        <w:pStyle w:val="Normal"/>
        <w:spacing w:before="0" w:after="200"/>
        <w:jc w:val="center"/>
        <w:rPr/>
      </w:pPr>
      <w:r>
        <w:rPr>
          <w:sz w:val="22"/>
        </w:rPr>
        <w:t>Данные: система мониторинга Крибрум, социальные сети .</w:t>
      </w:r>
    </w:p>
    <w:p>
      <w:pPr>
        <w:pStyle w:val="Normal"/>
        <w:spacing w:before="0" w:after="120"/>
        <w:jc w:val="both"/>
        <w:rPr/>
      </w:pPr>
      <w:r>
        <w:rPr/>
        <w:tab/>
        <w:t>Внутри недели динамика была ярко выраженной, нисходящей. Пик пришёлся на понедельник 3 августа (27,8 тыс. сообщений) — это отголосок выходных с атаками БПЛА на НПЗ; далее показатель снижался практически без пауз: 20,6 тыс. во вторник, по 19,0 тыс. в среду и четверг, 12,6 тыс. в пятницу. Слабый субботний «отскок» (14,0 тыс.) не изменил тренда — воскресенье дало минимум недели, 8,3 тыс. Профиль «высокий понедельник — провал к выходным» противоположен прошлонедельному «горбу в середине недели» и характерен для темы, живущей исключительно на внешних инфоповодах, а не на собственной потребительской повестке.</w:t>
      </w:r>
    </w:p>
    <w:p>
      <w:pPr>
        <w:pStyle w:val="Normal"/>
        <w:spacing w:before="0" w:after="120"/>
        <w:jc w:val="center"/>
        <w:rPr/>
      </w:pPr>
      <w:r>
        <w:rPr/>
        <w:drawing>
          <wp:inline distT="0" distB="0" distL="0" distR="0">
            <wp:extent cx="5852160" cy="2206625"/>
            <wp:effectExtent l="0" t="0" r="0" b="0"/>
            <wp:docPr id="3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220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200"/>
        <w:jc w:val="center"/>
        <w:rPr/>
      </w:pPr>
      <w:r>
        <w:rPr>
          <w:sz w:val="22"/>
        </w:rPr>
        <w:t>График 1. Суточная динамика сообщений за 3–9 августа 2026 года (тыс. сообщений в сутки).</w:t>
      </w:r>
    </w:p>
    <w:p>
      <w:pPr>
        <w:pStyle w:val="Normal"/>
        <w:spacing w:before="280" w:after="160"/>
        <w:rPr/>
      </w:pPr>
      <w:r>
        <w:rPr>
          <w:b/>
          <w:sz w:val="30"/>
        </w:rPr>
        <w:t>2. География очагов</w:t>
      </w:r>
    </w:p>
    <w:p>
      <w:pPr>
        <w:pStyle w:val="Normal"/>
        <w:spacing w:before="0" w:after="120"/>
        <w:jc w:val="both"/>
        <w:rPr/>
      </w:pPr>
      <w:r>
        <w:rPr>
          <w:b/>
        </w:rPr>
        <w:t xml:space="preserve">Смена лидера — Севастополь (142,6). </w:t>
      </w:r>
      <w:r>
        <w:rPr/>
        <w:t>Город вырос на 27% за неделю (734 сообщения) и поднялся с 3-го на 1-е место. Одновременно рухнула Костромская область, неделей ранее возглавлявшая рейтинг: индекс упал с 133,9 до 50,1 (−63%), регион — на 12-й позиции. Это уже третья подряд смена лидера за три недели: Якутия → Кострома → Севастополь, — рейтинг подтверждает режим быстрой ротации, при котором ни один очаг не удерживает первое место дольше недели.</w:t>
      </w:r>
    </w:p>
    <w:p>
      <w:pPr>
        <w:pStyle w:val="Normal"/>
        <w:spacing w:before="0" w:after="120"/>
        <w:jc w:val="both"/>
        <w:rPr/>
      </w:pPr>
      <w:r>
        <w:rPr>
          <w:b/>
        </w:rPr>
        <w:t xml:space="preserve">Кузбасс закрепился в тройке и лидирует по объёму. </w:t>
      </w:r>
      <w:r>
        <w:rPr/>
        <w:t>Кемеровская область — Кузбасс выросла до 136,2 (+24%) при 3 225 сообщениях — это абсолютный максимум недели среди всех субъектов, включая Москву. Регион второй месяц удерживает сочетание высокой интенсивности и большого объёма, что отличает его от «вспыхивающих» малонаселённых территорий.</w:t>
      </w:r>
    </w:p>
    <w:p>
      <w:pPr>
        <w:pStyle w:val="Normal"/>
        <w:spacing w:before="0" w:after="120"/>
        <w:jc w:val="both"/>
        <w:rPr/>
      </w:pPr>
      <w:r>
        <w:rPr>
          <w:b/>
        </w:rPr>
        <w:t xml:space="preserve">Кратный рост: ЯНАО, Калуга, Псков, Хакасия, Крым. </w:t>
      </w:r>
      <w:r>
        <w:rPr/>
        <w:t>Наиболее резкие недельные приросты индекса — ЯНАО (+304%, 23,3 → 94,2), Калужская область (+282%, 19,0 → 72,5), Камчатский край (+282%, 12,4 → 47,3), Псковская область (+199%, 35,6 → 106,3), Хакасия (+99%, 40,9 → 81,6) и Крым (+84%, 54,2 → 99,7). География роста указывает на смещение проблемной зоны с Северо-Запада на юг (Крым, Севастополь, Калуга) и в Сибирь с Дальним Востоком (Кузбасс, Хакасия, Камчатка, ЯНАО).</w:t>
      </w:r>
    </w:p>
    <w:p>
      <w:pPr>
        <w:pStyle w:val="Normal"/>
        <w:spacing w:before="0" w:after="120"/>
        <w:jc w:val="both"/>
        <w:rPr/>
      </w:pPr>
      <w:r>
        <w:rPr>
          <w:b/>
        </w:rPr>
        <w:t xml:space="preserve">Обвал прошлых очагов. </w:t>
      </w:r>
      <w:r>
        <w:rPr/>
        <w:t>Марий Эл (−80%, 68,1 → 13,7), Мордовия (−67%), Кострома (−63%), Карелия (−56%, 112,4 → 49,1), Республика Алтай (−49%) и Якутия (−38%) потеряли позиции. Все они — регионы, чей прошлый всплеск держался на единичном инциденте: после исчерпания сюжета обсуждение возвращается к фоновому уровню в течение одной недели.</w:t>
      </w:r>
    </w:p>
    <w:p>
      <w:pPr>
        <w:pStyle w:val="Normal"/>
        <w:spacing w:before="0" w:after="120"/>
        <w:jc w:val="both"/>
        <w:rPr/>
      </w:pPr>
      <w:r>
        <w:rPr>
          <w:b/>
        </w:rPr>
        <w:t xml:space="preserve">Объём против интенсивности. </w:t>
      </w:r>
      <w:r>
        <w:rPr/>
        <w:t>По абсолютному числу упоминаний лидируют Кемеровская область (3 225), Москва (2 642), Башкортостан (1 877), Краснодарский край (1 870), Крым (1 762), Пермский край (1 603) и Санкт-Петербург (1 534). Москва при этом остаётся на 43-м месте по индексу (21,9), Санкт-Петербург — на 37-м (29,7), Московская область — на 81-м (7,8): столичная агломерация даёт объём без интенсивности, тема для неё периферийна.</w:t>
      </w:r>
    </w:p>
    <w:p>
      <w:pPr>
        <w:pStyle w:val="Normal"/>
        <w:spacing w:before="0" w:after="120"/>
        <w:jc w:val="center"/>
        <w:rPr/>
      </w:pPr>
      <w:r>
        <w:rPr/>
        <w:drawing>
          <wp:inline distT="0" distB="0" distL="0" distR="0">
            <wp:extent cx="5577840" cy="3159125"/>
            <wp:effectExtent l="0" t="0" r="0" b="0"/>
            <wp:docPr id="4" name="Pictur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315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200"/>
        <w:jc w:val="center"/>
        <w:rPr/>
      </w:pPr>
      <w:r>
        <w:rPr>
          <w:sz w:val="22"/>
        </w:rPr>
        <w:t>График 2. Топ-10 регионов по индексу активности за 3–9 августа 2026 года.</w:t>
      </w:r>
    </w:p>
    <w:p>
      <w:pPr>
        <w:pStyle w:val="Normal"/>
        <w:spacing w:before="220" w:after="140"/>
        <w:rPr/>
      </w:pPr>
      <w:r>
        <w:rPr>
          <w:b/>
        </w:rPr>
        <w:t>2.1. Полный рейтинг регионов (все 89 субъектов РФ)</w:t>
      </w:r>
    </w:p>
    <w:p>
      <w:pPr>
        <w:pStyle w:val="Normal"/>
        <w:spacing w:before="0" w:after="120"/>
        <w:jc w:val="both"/>
        <w:rPr/>
      </w:pPr>
      <w:r>
        <w:rPr/>
        <w:tab/>
        <w:t>Ниже приведён полный рейтинг субъектов РФ по Индексу активности за неделю 3–9 августа 2026 года: число упоминаний, индекс и его динамика к неделе 27 июля — 2 августа. Строки новых регионов (ДНР, ЛНР, Запорожская и Херсонская области) выделены цветом.</w:t>
      </w:r>
    </w:p>
    <w:tbl>
      <w:tblPr>
        <w:tblW w:w="950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0"/>
        <w:gridCol w:w="3893"/>
        <w:gridCol w:w="1655"/>
        <w:gridCol w:w="1441"/>
        <w:gridCol w:w="1944"/>
      </w:tblGrid>
      <w:tr>
        <w:trPr>
          <w:tblHeader w:val="true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</w:rPr>
              <w:t>Регион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</w:rPr>
              <w:t>Упоминаний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</w:rPr>
              <w:t>Индекс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</w:rPr>
              <w:t>Δ индекса за неделю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Севастополь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734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142,6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+27,0%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Кемеровская область — Кузбасс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3 225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136,2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+24,3%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Псковская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576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106,3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+198,6%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4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Крым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1 762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99,7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+83,9%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5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ЯНАО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445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94,2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+304,3%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6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Пензенская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954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83,0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+8,1%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7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Хакасия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399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81,6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+99,5%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8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Калужская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716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72,5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+281,6%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9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Ненецкий АО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70,8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+22,7%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10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Пермский край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1 603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69,3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+17,3%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11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Саха (Якутия)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462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50,2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38,0%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12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Костромская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264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50,1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62,6%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13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Башкортостан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1 877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49,9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20,5%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14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Карелия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239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49,1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56,3%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15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Алтай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93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47,9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49,2%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16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Камчатский край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47,3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+281,5%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17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Ярославская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489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44,4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+142,6%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18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Нижегородская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1 245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43,8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18,3%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19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Мурманская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248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40,8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3,3%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2CC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20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2CC" w:val="clea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ДНР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2CC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764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2CC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39,1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2CC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27,3%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21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Архангельская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354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38,2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31,8%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22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Курская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359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36,5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18,9%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23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Краснодарский край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1 870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34,9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+4,8%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24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Оренбургская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586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34,5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16,9%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25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Кировская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361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34,4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39,8%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26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Вологодская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355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34,1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23,0%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2CC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27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2CC" w:val="clea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Запорожская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2CC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265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2CC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34,0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2CC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1,7%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2CC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28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2CC" w:val="clea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Херсонская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2CC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312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2CC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33,8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2CC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+3,0%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29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Коми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33,3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21,8%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30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Воронежская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694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32,9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+29,0%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31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Тыва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101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32,5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24,1%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32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Тамбовская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281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31,5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5,1%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33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Самарская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891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30,8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30,2%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34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Магаданская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30,7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+40,8%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35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Красноярский край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805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30,7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11,8%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36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Удмуртия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406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30,5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42,5%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37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Санкт-Петербург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1 534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29,7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4,5%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38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Ростовская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1 019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26,5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+54,1%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39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Свердловская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994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25,4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35,5%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40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Алтайский край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477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24,3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25,0%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41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Липецкая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246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23,7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6,3%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42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Калининградская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209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22,0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44,2%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43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Москва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2 642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21,9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0,5%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44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Татарстан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775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21,0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12,9%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45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Белгородская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292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20,9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51,7%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46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Тверская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227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20,3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+16,0%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47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Чувашская Республика — Чувашия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218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20,2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28,4%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48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ХМАО-Югра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316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19,8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16,8%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49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Забайкальский край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181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19,8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50,3%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2CC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50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2CC" w:val="clear"/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ЛНР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2CC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253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2CC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19,6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2CC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30,5%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51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Брянская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204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19,2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+9,1%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52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Ленинградская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341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18,3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45,2%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53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Челябинская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572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18,2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38,1%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54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Сахалинская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73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17,2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43,8%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55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Новгородская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88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16,6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40,1%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56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Смоленская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131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16,3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+64,6%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57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Новосибирская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415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16,1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36,6%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58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Еврейская АО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15,4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+49,5%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59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Рязанская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153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15,2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3,2%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60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Астраханская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130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14,8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41,0%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61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Ивановская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14,8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51,5%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62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Мордовия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103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14,5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66,7%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63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Владимирская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169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13,8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29,6%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64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Марий Эл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85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13,7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79,9%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65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Ставропольский край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364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13,7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41,5%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66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Чукотский АО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13,6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24,9%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67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Томская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127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13,1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59,6%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68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Омская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211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12,5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50,8%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69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Иркутская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264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12,2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6,9%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70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Саратовская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259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11,7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57,6%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71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Хабаровский край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138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11,7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32,8%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72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Северная Осетия — Алания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64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10,2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32,0%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73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Волгоградская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231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10,1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67,0%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74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Бурятия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82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9,1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+16,7%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75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Адыгея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41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8,9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+196,7%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76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Ульяновская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96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8,8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31,8%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77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Курганская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61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8,7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37,0%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78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Тюменская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307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8,6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55,0%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79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Орловская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54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8,4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34,9%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80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Тульская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107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7,8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36,6%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81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Московская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617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7,8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21,2%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82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Калмыкия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7,4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14,0%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83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Приморский край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118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7,0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+27,3%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84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Амурская область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49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7,0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+89,2%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85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Дагестан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142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4,8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+140,0%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86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Чечня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40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2,8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+27,3%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87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Ингушетия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2,5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+31,6%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88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Кабардино-Балкария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1,8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+200,0%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89</w:t>
            </w:r>
          </w:p>
        </w:tc>
        <w:tc>
          <w:tcPr>
            <w:tcW w:w="3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Карачаево-Черкесия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1,6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61,9%</w:t>
            </w:r>
          </w:p>
        </w:tc>
      </w:tr>
    </w:tbl>
    <w:p>
      <w:pPr>
        <w:pStyle w:val="Normal"/>
        <w:spacing w:before="0" w:after="200"/>
        <w:jc w:val="center"/>
        <w:rPr/>
      </w:pPr>
      <w:r>
        <w:rPr>
          <w:sz w:val="22"/>
        </w:rPr>
        <w:t>Индекс — нормированная активность по теме на 100 тыс. населения региона. Δ — изменение индекса к неделе 27 июля — 2 августа. Данные: система мониторинга Крибрум.</w:t>
      </w:r>
    </w:p>
    <w:p>
      <w:pPr>
        <w:pStyle w:val="Normal"/>
        <w:spacing w:before="280" w:after="160"/>
        <w:rPr/>
      </w:pPr>
      <w:r>
        <w:rPr>
          <w:b/>
          <w:sz w:val="30"/>
        </w:rPr>
        <w:t>3. Реакция местных властей</w:t>
      </w:r>
    </w:p>
    <w:p>
      <w:pPr>
        <w:pStyle w:val="Normal"/>
        <w:spacing w:before="0" w:after="120"/>
        <w:jc w:val="both"/>
        <w:rPr/>
      </w:pPr>
      <w:r>
        <w:rPr/>
        <w:tab/>
      </w:r>
      <w:r>
        <w:rPr>
          <w:b/>
          <w:bCs/>
        </w:rPr>
        <w:t>Риторика губернаторского корпуса окончательно сместилась к «языку стабилизации»</w:t>
      </w:r>
      <w:r>
        <w:rPr/>
        <w:t>: восемь из десяти самых цитируемых заявлений недели — отчёты о нормализации, снятии ограничений и гарантиях поставок. Лидером цитируемости стал губернатор Кузбасса И. Середюк с формулой «работаем над снижением цен на топливо» (4 474 сообщения) — это треть всего объёма упоминаний властей по теме. Вторая линия — адресные гарантии аграриям (О. Мельниченко, Пензенская область) и отмена ранее введённых ограничений (А. Соколов, Кировская область). Крымский «узел» обсуждался отдельно: А. Аксёнов и М. Развожаев анонсировали региональные меры поддержки сетевых операторов, а Ю. Гоцанюк — восстановление логистических цепочек.</w:t>
      </w:r>
    </w:p>
    <w:tbl>
      <w:tblPr>
        <w:tblW w:w="950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0"/>
        <w:gridCol w:w="2835"/>
        <w:gridCol w:w="4646"/>
        <w:gridCol w:w="1511"/>
      </w:tblGrid>
      <w:tr>
        <w:trPr>
          <w:tblHeader w:val="true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</w:rPr>
              <w:t>Представитель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</w:rPr>
              <w:t>Тема / цитата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</w:rPr>
              <w:t>Сообщений</w:t>
            </w:r>
          </w:p>
        </w:tc>
      </w:tr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Губернатор Кемеровской области — Кузбасса И. Середюк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«Работаем над снижением цен на топливо»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4 474</w:t>
            </w:r>
          </w:p>
        </w:tc>
      </w:tr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Губернатор Пензенской области О. Мельниченко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«Обсудили &lt;…&gt; важную для сельхозпроизводителей тему запасов топлива и бензина. Гарантировал, что ГСМ будут обеспечены»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1 774</w:t>
            </w:r>
          </w:p>
        </w:tc>
      </w:tr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Губернатор Калужской области В. Шапша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«Ситуацию с обеспечением региона топливом удалось стабилизировать»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1 043</w:t>
            </w:r>
          </w:p>
        </w:tc>
      </w:tr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Глава Республики Крым А. Аксёнов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«Совместно с губернатором Севастополя М. Развожаевым приняли ряд решений о предоставлении региональных мер поддержки основным сетевым операторам топливного рынка полуострова»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459</w:t>
            </w:r>
          </w:p>
        </w:tc>
      </w:tr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Губернатор Севастополя М. Развожаев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По ситуации с топливом на полуострове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458</w:t>
            </w:r>
          </w:p>
        </w:tc>
      </w:tr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Губернатор Краснодарского края В. Кондратьев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«Ситуацию удалось стабилизировать»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201</w:t>
            </w:r>
          </w:p>
        </w:tc>
      </w:tr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Первый вице-губернатор Оренбургской области С. Балыкин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В Оренбургской области обеспечена стабильная ситуация с поставками дизельного топлива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183</w:t>
            </w:r>
          </w:p>
        </w:tc>
      </w:tr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Губернатор Кировской области А. Соколов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«С сегодняшнего дня мы отменили отпуск топлива по номерам машин»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125</w:t>
            </w:r>
          </w:p>
        </w:tc>
      </w:tr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Глава Совета министров Крыма Ю. Гоцанюк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«Ведётся восстановление логистических цепочек, согласовываются дополнительные объёмы поставок, наращиваются темпы доставки топлива»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114</w:t>
            </w:r>
          </w:p>
        </w:tc>
      </w:tr>
      <w:tr>
        <w:trPr/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Губернатор Ленинградской области А. Дрозденко</w:t>
            </w:r>
          </w:p>
        </w:tc>
        <w:tc>
          <w:tcPr>
            <w:tcW w:w="4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«Обеспеченность хозяйств топливом — на постоянном контроле»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110</w:t>
            </w:r>
          </w:p>
        </w:tc>
      </w:tr>
    </w:tbl>
    <w:p>
      <w:pPr>
        <w:pStyle w:val="Normal"/>
        <w:spacing w:before="0" w:after="200"/>
        <w:jc w:val="center"/>
        <w:rPr/>
      </w:pPr>
      <w:r>
        <w:rPr>
          <w:sz w:val="22"/>
        </w:rPr>
        <w:t xml:space="preserve">Топ-10 цитируемых представителей региональных властей по числу сообщений. </w:t>
      </w:r>
    </w:p>
    <w:p>
      <w:pPr>
        <w:pStyle w:val="Normal"/>
        <w:spacing w:before="0" w:after="120"/>
        <w:jc w:val="both"/>
        <w:rPr/>
      </w:pPr>
      <w:r>
        <w:rPr>
          <w:b/>
        </w:rPr>
        <w:tab/>
      </w:r>
      <w:r>
        <w:rPr>
          <w:b/>
          <w:u w:val="single"/>
        </w:rPr>
        <w:t>Вывод</w:t>
      </w:r>
      <w:r>
        <w:rPr>
          <w:b/>
        </w:rPr>
        <w:t xml:space="preserve">: </w:t>
      </w:r>
      <w:r>
        <w:rPr/>
        <w:t>в отличие от предыдущей недели, когда наибольший резонанс давала публичная жёсткость губернаторов к подчинённым и продавцам топлива, на неделе 3–9 августа безоговорочно лидировала «ценовая» риторика. Заявление о работе над снижением цен собрало вчетверо больше сообщений, чем любое другое, — общество перешло от вопроса «есть ли топливо» к вопросу «сколько оно стоит». Отчёты о стабилизации при этом генерируют резонанс лишь там, где дефицит был острым (Крым, Калуга, Краснодарский край), а в остальных регионах остаются незамеченными.</w:t>
      </w:r>
    </w:p>
    <w:p>
      <w:pPr>
        <w:pStyle w:val="Normal"/>
        <w:spacing w:before="220" w:after="140"/>
        <w:rPr/>
      </w:pPr>
      <w:r>
        <w:rPr>
          <w:b/>
        </w:rPr>
        <w:t>3.1. Топ-10 инцидентов недели</w:t>
      </w:r>
    </w:p>
    <w:p>
      <w:pPr>
        <w:pStyle w:val="Normal"/>
        <w:spacing w:before="0" w:after="120"/>
        <w:jc w:val="both"/>
        <w:rPr/>
      </w:pPr>
      <w:r>
        <w:rPr/>
        <w:tab/>
        <w:t>Инцидентный ряд сохранил военный характер: пять позиций из десяти — последствия атак БПЛА на объекты нефтепереработки (Ярославль, Сызрань — дважды, Уфа, Ильинский НПЗ), суммарно свыше 5,8 тыс. сообщений. Однако первое место впервые за месяц занял не удар по НПЗ, а бытовой сюжет — задержание перекупщика бензина в Ростове-на-Дону, где вспыхнувший фургон уничтожил более 20 автомобилей. Отдельная линия — мошенничество на теме кризиса: фейковые петиции о защите лесов и топливной ситуации.</w:t>
      </w:r>
    </w:p>
    <w:tbl>
      <w:tblPr>
        <w:tblW w:w="950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4"/>
        <w:gridCol w:w="7434"/>
        <w:gridCol w:w="1515"/>
      </w:tblGrid>
      <w:tr>
        <w:trPr>
          <w:tblHeader w:val="true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</w:rPr>
              <w:t>Инцидент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</w:rPr>
              <w:t>Сообщений</w:t>
            </w:r>
          </w:p>
        </w:tc>
      </w:tr>
      <w:tr>
        <w:trPr/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</w:t>
            </w:r>
          </w:p>
        </w:tc>
        <w:tc>
          <w:tcPr>
            <w:tcW w:w="7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В Ростове-на-Дону задержали перекупщика бензина из Мелитополя. Огонь, вспыхнувший в его фургоне, уничтожил более 20 автомобилей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2 322</w:t>
            </w:r>
          </w:p>
        </w:tc>
      </w:tr>
      <w:tr>
        <w:trPr/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</w:t>
            </w:r>
          </w:p>
        </w:tc>
        <w:tc>
          <w:tcPr>
            <w:tcW w:w="7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В Ярославле после атаки БПЛА загорелся НПЗ «Славнефть-ЯНОС»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2 114</w:t>
            </w:r>
          </w:p>
        </w:tc>
      </w:tr>
      <w:tr>
        <w:trPr/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</w:t>
            </w:r>
          </w:p>
        </w:tc>
        <w:tc>
          <w:tcPr>
            <w:tcW w:w="7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Сызранский НПЗ горит в результате атаки БПЛА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1 484</w:t>
            </w:r>
          </w:p>
        </w:tc>
      </w:tr>
      <w:tr>
        <w:trPr/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4</w:t>
            </w:r>
          </w:p>
        </w:tc>
        <w:tc>
          <w:tcPr>
            <w:tcW w:w="7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После атаки БПЛА в Уфе загорелось предприятие «Башнефть-Новойл»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1 140</w:t>
            </w:r>
          </w:p>
        </w:tc>
      </w:tr>
      <w:tr>
        <w:trPr/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5</w:t>
            </w:r>
          </w:p>
        </w:tc>
        <w:tc>
          <w:tcPr>
            <w:tcW w:w="7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Пожар на Ильинском НПЗ после атаки БПЛА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770</w:t>
            </w:r>
          </w:p>
        </w:tc>
      </w:tr>
      <w:tr>
        <w:trPr/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6</w:t>
            </w:r>
          </w:p>
        </w:tc>
        <w:tc>
          <w:tcPr>
            <w:tcW w:w="7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В соцсетях распространяются мошеннические петиции с призывами защитить леса от пожаров и повлиять на ситуацию с топливом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297</w:t>
            </w:r>
          </w:p>
        </w:tc>
      </w:tr>
      <w:tr>
        <w:trPr/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7</w:t>
            </w:r>
          </w:p>
        </w:tc>
        <w:tc>
          <w:tcPr>
            <w:tcW w:w="7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Пожар на Сызранском НПЗ после атаки БПЛА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293</w:t>
            </w:r>
          </w:p>
        </w:tc>
      </w:tr>
      <w:tr>
        <w:trPr/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8</w:t>
            </w:r>
          </w:p>
        </w:tc>
        <w:tc>
          <w:tcPr>
            <w:tcW w:w="7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В России срывается курортный сезон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250</w:t>
            </w:r>
          </w:p>
        </w:tc>
      </w:tr>
      <w:tr>
        <w:trPr/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9</w:t>
            </w:r>
          </w:p>
        </w:tc>
        <w:tc>
          <w:tcPr>
            <w:tcW w:w="7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В Каспийске 12 мусоровозов сломались после заправки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189</w:t>
            </w:r>
          </w:p>
        </w:tc>
      </w:tr>
      <w:tr>
        <w:trPr/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10</w:t>
            </w:r>
          </w:p>
        </w:tc>
        <w:tc>
          <w:tcPr>
            <w:tcW w:w="7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Красноярская сеть АЗС получила предупреждение ФАС из-за цен на топливо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175</w:t>
            </w:r>
          </w:p>
        </w:tc>
      </w:tr>
    </w:tbl>
    <w:p>
      <w:pPr>
        <w:pStyle w:val="Normal"/>
        <w:spacing w:before="0" w:after="200"/>
        <w:jc w:val="center"/>
        <w:rPr/>
      </w:pPr>
      <w:r>
        <w:rPr>
          <w:sz w:val="22"/>
        </w:rPr>
        <w:t>По числу сообщений. Данные: система мониторинга Крибрум.</w:t>
      </w:r>
    </w:p>
    <w:p>
      <w:pPr>
        <w:pStyle w:val="Normal"/>
        <w:spacing w:before="280" w:after="160"/>
        <w:rPr/>
      </w:pPr>
      <w:r>
        <w:rPr>
          <w:b/>
          <w:sz w:val="30"/>
        </w:rPr>
        <w:t>4. Реакция парламентских партий</w:t>
      </w:r>
    </w:p>
    <w:p>
      <w:pPr>
        <w:pStyle w:val="Normal"/>
        <w:spacing w:before="0" w:after="120"/>
        <w:jc w:val="both"/>
        <w:rPr/>
      </w:pPr>
      <w:r>
        <w:rPr/>
        <w:tab/>
      </w:r>
      <w:r>
        <w:rPr>
          <w:b/>
          <w:bCs/>
        </w:rPr>
        <w:t>Партийный рейтинг вернулся к привычной конфигурации</w:t>
      </w:r>
      <w:r>
        <w:rPr/>
        <w:t xml:space="preserve">: «Единая Россия» отыграла первое место, а прошлонедельные лидеры роста — «Справедливая Россия — За правду» и «Новые Люди» — обвалились в три и четыре раза соответственно. Суммарный объём партийных упоминаний по теме сократился с 5,5 до 3,6 тыс. (−34,8%), то есть быстрее, чем тема в целом: </w:t>
      </w:r>
      <w:r>
        <w:rPr>
          <w:i/>
          <w:iCs/>
        </w:rPr>
        <w:t>политизация топливной повестки ослабевает</w:t>
      </w:r>
      <w:r>
        <w:rPr/>
        <w:t>.</w:t>
      </w:r>
    </w:p>
    <w:tbl>
      <w:tblPr>
        <w:tblW w:w="950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019"/>
        <w:gridCol w:w="1809"/>
        <w:gridCol w:w="1994"/>
        <w:gridCol w:w="1680"/>
      </w:tblGrid>
      <w:tr>
        <w:trPr>
          <w:tblHeader w:val="true"/>
        </w:trPr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</w:rPr>
              <w:t>Партия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</w:rPr>
              <w:t>Упоминаний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</w:rPr>
              <w:t>Неделей ранее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</w:rPr>
              <w:t>Δ за неделю</w:t>
            </w:r>
          </w:p>
        </w:tc>
      </w:tr>
      <w:tr>
        <w:trPr/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«Единая Россия»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1 332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1 493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10,8%</w:t>
            </w:r>
          </w:p>
        </w:tc>
      </w:tr>
      <w:tr>
        <w:trPr/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КПРФ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969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1 314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26,3%</w:t>
            </w:r>
          </w:p>
        </w:tc>
      </w:tr>
      <w:tr>
        <w:trPr/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ЛДПР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648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519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+24,9%</w:t>
            </w:r>
          </w:p>
        </w:tc>
      </w:tr>
      <w:tr>
        <w:trPr/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«Справедливая Россия — За правду»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506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1 657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69,5%</w:t>
            </w:r>
          </w:p>
        </w:tc>
      </w:tr>
      <w:tr>
        <w:trPr/>
        <w:tc>
          <w:tcPr>
            <w:tcW w:w="4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«Новые Люди»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128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513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75,1%</w:t>
            </w:r>
          </w:p>
        </w:tc>
      </w:tr>
    </w:tbl>
    <w:p>
      <w:pPr>
        <w:pStyle w:val="Normal"/>
        <w:spacing w:before="0" w:after="200"/>
        <w:jc w:val="center"/>
        <w:rPr/>
      </w:pPr>
      <w:r>
        <w:rPr>
          <w:sz w:val="22"/>
        </w:rPr>
        <w:t>По числу сообщений за 3–9 августа 2026 года. Данные: система мониторинга Крибрум.</w:t>
      </w:r>
    </w:p>
    <w:p>
      <w:pPr>
        <w:pStyle w:val="Normal"/>
        <w:spacing w:before="0" w:after="120"/>
        <w:jc w:val="center"/>
        <w:rPr/>
      </w:pPr>
      <w:r>
        <w:rPr/>
        <w:drawing>
          <wp:inline distT="0" distB="0" distL="0" distR="0">
            <wp:extent cx="5577840" cy="2418715"/>
            <wp:effectExtent l="0" t="0" r="0" b="0"/>
            <wp:docPr id="5" name="Pictur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241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200"/>
        <w:jc w:val="center"/>
        <w:rPr/>
      </w:pPr>
      <w:r>
        <w:rPr>
          <w:sz w:val="22"/>
        </w:rPr>
        <w:t>График 3. Упоминания парламентских партий в контексте топливного кризиса.</w:t>
      </w:r>
    </w:p>
    <w:p>
      <w:pPr>
        <w:pStyle w:val="Normal"/>
        <w:spacing w:before="0" w:after="120"/>
        <w:jc w:val="both"/>
        <w:rPr/>
      </w:pPr>
      <w:r>
        <w:rPr>
          <w:b/>
        </w:rPr>
        <w:tab/>
        <w:t xml:space="preserve">«Единая Россия» — лидерство по объёму при негативной тональности. </w:t>
      </w:r>
      <w:r>
        <w:rPr/>
        <w:t>Партия вернула первое место (1 332), однако структура упоминаний для неё неблагоприятна: основной поток — обвинения в неготовности к кризису, запоздалых решениях и попытках переложить ответственность на граждан. Позитивный контур — отчёты региональных властей о преодолении дефицита и работа волонтёров — тонет в критическом фоне. Дополнительный негативный вклад дали скандальные заявления отдельных кандидатов (А. Исаев, А. Ильтяков, Е. Поддубный).</w:t>
      </w:r>
    </w:p>
    <w:p>
      <w:pPr>
        <w:pStyle w:val="Normal"/>
        <w:spacing w:before="0" w:after="120"/>
        <w:jc w:val="both"/>
        <w:rPr/>
      </w:pPr>
      <w:r>
        <w:rPr>
          <w:b/>
        </w:rPr>
        <w:tab/>
        <w:t xml:space="preserve">КПРФ — вторая по объёму и первая по содержательности. </w:t>
      </w:r>
      <w:r>
        <w:rPr/>
        <w:t xml:space="preserve">При снижении числа упоминаний (969) партия сохранила наиболее системную медийную стратегию по теме. </w:t>
      </w:r>
      <w:r>
        <w:rPr>
          <w:i/>
          <w:iCs/>
        </w:rPr>
        <w:t>Тональность — деловая, экспертная, с конкретными требованиями: защита АЗС от беспилотников, контроль за ценообразованием.</w:t>
      </w:r>
    </w:p>
    <w:p>
      <w:pPr>
        <w:pStyle w:val="Normal"/>
        <w:spacing w:before="0" w:after="120"/>
        <w:jc w:val="both"/>
        <w:rPr/>
      </w:pPr>
      <w:r>
        <w:rPr>
          <w:b/>
        </w:rPr>
        <w:tab/>
        <w:t xml:space="preserve">ЛДПР — единственный рост недели. </w:t>
      </w:r>
      <w:r>
        <w:rPr/>
        <w:t>Партия прибавила почти четверть (519 → 648) и вышла на третье место, однако рост обеспечен ситуативными новостными поводами, а не собственной топливной повесткой.</w:t>
      </w:r>
    </w:p>
    <w:p>
      <w:pPr>
        <w:pStyle w:val="Normal"/>
        <w:spacing w:before="0" w:after="120"/>
        <w:jc w:val="both"/>
        <w:rPr/>
      </w:pPr>
      <w:r>
        <w:rPr>
          <w:b/>
        </w:rPr>
        <w:tab/>
        <w:t xml:space="preserve">СРЗП и «Новые Люди» — возврат на периферию. </w:t>
      </w:r>
      <w:r>
        <w:rPr/>
        <w:t xml:space="preserve">Обвал СРЗП (1 657 → 506) и «Новых Людей» (513 → 128) подтверждает разовый характер их прошлонедельного взлёта: он держался на персонализированных региональных кейсах и внешнем политическом контексте. </w:t>
      </w:r>
      <w:r>
        <w:rPr>
          <w:i/>
          <w:iCs/>
        </w:rPr>
        <w:t>Собственная содержательная позиция по топливному кризису у обеих партий практически отсутствует</w:t>
      </w:r>
      <w:r>
        <w:rPr/>
        <w:t>.</w:t>
      </w:r>
    </w:p>
    <w:p>
      <w:pPr>
        <w:pStyle w:val="Normal"/>
        <w:spacing w:before="280" w:after="160"/>
        <w:rPr/>
      </w:pPr>
      <w:r>
        <w:rPr>
          <w:b/>
          <w:sz w:val="30"/>
        </w:rPr>
        <w:t>5. Оперативные данные после отчётного периода: 10–11 августа 2026 года</w:t>
      </w:r>
    </w:p>
    <w:p>
      <w:pPr>
        <w:pStyle w:val="Normal"/>
        <w:spacing w:before="0" w:after="120"/>
        <w:jc w:val="both"/>
        <w:rPr/>
      </w:pPr>
      <w:r>
        <w:rPr/>
        <w:tab/>
        <w:t xml:space="preserve">Раздел подготовлен на основе суточных информационных справок системы «Крибрум» за 10 и 11 августа 2026 года и охватывает первые два дня недели, следующей за отчётной. Цель — зафиксировать, подтверждают ли оперативные данные выводы недельного обзора. </w:t>
      </w:r>
      <w:r>
        <w:rPr>
          <w:i/>
          <w:iCs/>
        </w:rPr>
        <w:t>Методическая оговорка: суточный Индекс активности и суточный потенциальный охват не суммируются и не сопоставимы по абсолютной величине с недельными значениями разделов 1–2; сравнение ведётся по структуре, рангам и внутридневной динамике.</w:t>
      </w:r>
    </w:p>
    <w:p>
      <w:pPr>
        <w:pStyle w:val="Normal"/>
        <w:spacing w:before="220" w:after="140"/>
        <w:rPr/>
      </w:pPr>
      <w:r>
        <w:rPr>
          <w:b/>
        </w:rPr>
        <w:t>5.1. Ключевые показатели</w:t>
      </w:r>
    </w:p>
    <w:tbl>
      <w:tblPr>
        <w:tblW w:w="950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02"/>
        <w:gridCol w:w="2001"/>
        <w:gridCol w:w="1999"/>
        <w:gridCol w:w="2000"/>
      </w:tblGrid>
      <w:tr>
        <w:trPr>
          <w:tblHeader w:val="true"/>
        </w:trPr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</w:rPr>
              <w:t>10 августа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</w:rPr>
              <w:t>11 августа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</w:rPr>
              <w:t>Δ за сутки</w:t>
            </w:r>
          </w:p>
        </w:tc>
      </w:tr>
      <w:tr>
        <w:trPr/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Сообщения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13 953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17 393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+24,6%</w:t>
            </w:r>
          </w:p>
        </w:tc>
      </w:tr>
      <w:tr>
        <w:trPr/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Авторы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9 467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12 051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+27,3%</w:t>
            </w:r>
          </w:p>
        </w:tc>
      </w:tr>
      <w:tr>
        <w:trPr/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Потенциальный охват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218 млн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285 млн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+30,7%</w:t>
            </w:r>
          </w:p>
        </w:tc>
      </w:tr>
      <w:tr>
        <w:trPr/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Просмотры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9,4 млн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9,0 млн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−</w:t>
            </w:r>
            <w:r>
              <w:rPr>
                <w:sz w:val="24"/>
              </w:rPr>
              <w:t>4,3%</w:t>
            </w:r>
          </w:p>
        </w:tc>
      </w:tr>
    </w:tbl>
    <w:p>
      <w:pPr>
        <w:pStyle w:val="Normal"/>
        <w:spacing w:before="0" w:after="200"/>
        <w:jc w:val="center"/>
        <w:rPr/>
      </w:pPr>
      <w:r>
        <w:rPr>
          <w:sz w:val="22"/>
        </w:rPr>
        <w:t>Данные: система мониторинга Крибрум, социальные сети (без учёта X и Facebook).</w:t>
      </w:r>
    </w:p>
    <w:p>
      <w:pPr>
        <w:pStyle w:val="Normal"/>
        <w:spacing w:before="0" w:after="120"/>
        <w:jc w:val="both"/>
        <w:rPr/>
      </w:pPr>
      <w:r>
        <w:rPr/>
        <w:tab/>
      </w:r>
      <w:r>
        <w:rPr>
          <w:b/>
          <w:bCs/>
        </w:rPr>
        <w:t xml:space="preserve">Начало недели подтвердило затухание темы. </w:t>
      </w:r>
      <w:r>
        <w:rPr/>
        <w:t>Понедельник 10 августа дал 13,95 тыс. сообщений против 27,8 тыс. в понедельник 3 августа — падение вдвое (−49,8%) при сопоставлении одноимённых дней недели. Вторник 11 августа (17,4 тыс.) уступил вторнику 4 августа (20,6 тыс.) уже только 15,6%: разрыв с предыдущей неделей сокращается, но исключительно за счёт внешних триггеров (см. п. 5.3). Относительно среднесуточного уровня отчётной недели (17,4 тыс.) 10 августа дало −19,8%, 11 августа — уровень среднесуточного значения.</w:t>
      </w:r>
    </w:p>
    <w:p>
      <w:pPr>
        <w:pStyle w:val="Normal"/>
        <w:spacing w:before="0" w:after="120"/>
        <w:jc w:val="both"/>
        <w:rPr/>
      </w:pPr>
      <w:r>
        <w:rPr/>
        <w:tab/>
      </w:r>
      <w:r>
        <w:rPr>
          <w:b/>
          <w:bCs/>
        </w:rPr>
        <w:t xml:space="preserve">Читательский интерес продолжает падать быстрее авторской активности. </w:t>
      </w:r>
      <w:r>
        <w:rPr/>
        <w:t>Просмотры 10 и 11 августа (9,4 и 9,0 млн) более чем вдвое ниже среднесуточного уровня недели 3–9 августа (20,5 млн). 11 августа сообщения выросли на 24,6%, а просмотры снизились на 4,3% — прирост обеспечен пишущим ядром, а не расширением аудитории. Это прямо подтверждает вывод раздела 1: ядро комментаторов сохраняется, читательский интерес к теме близок к исчерпанию.</w:t>
      </w:r>
    </w:p>
    <w:p>
      <w:pPr>
        <w:pStyle w:val="Normal"/>
        <w:spacing w:before="0" w:after="120"/>
        <w:jc w:val="both"/>
        <w:rPr/>
      </w:pPr>
      <w:r>
        <w:rPr/>
        <w:tab/>
      </w:r>
      <w:r>
        <w:rPr>
          <w:b/>
          <w:bCs/>
        </w:rPr>
        <w:t xml:space="preserve">Внутридневной профиль. </w:t>
      </w:r>
      <w:r>
        <w:rPr/>
        <w:t>10 августа: утренний пик в 10:00 (980 сообщений), плато 700–900 и аномальный вечерний всплеск в 22:00 (1 063) — максимум суток, указывающий на поздний локальный инфоповод. 11 августа: два выраженных пика — 08:00 (1 508) и 17:00 (1 525), при необычно высоких ночных значениях 03:00–04:00 (364 и 432), что характерно для активности региональных пабликов Дальнего Востока и Сибири. Вечерних выбросов 11 августа не зафиксировано — активность плавно снижалась после 17:00.</w:t>
      </w:r>
    </w:p>
    <w:p>
      <w:pPr>
        <w:pStyle w:val="Normal"/>
        <w:spacing w:before="220" w:after="140"/>
        <w:rPr/>
      </w:pPr>
      <w:r>
        <w:rPr>
          <w:b/>
        </w:rPr>
        <w:t>5.2. География очагов</w:t>
      </w:r>
    </w:p>
    <w:tbl>
      <w:tblPr>
        <w:tblW w:w="950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0"/>
        <w:gridCol w:w="3200"/>
        <w:gridCol w:w="1099"/>
        <w:gridCol w:w="3400"/>
        <w:gridCol w:w="1104"/>
      </w:tblGrid>
      <w:tr>
        <w:trPr>
          <w:tblHeader w:val="true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</w:rPr>
              <w:t>Регион (10 августа)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</w:rPr>
              <w:t>Индекс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</w:rPr>
              <w:t>Регион (11 августа)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</w:rPr>
              <w:t>Индекс</w:t>
            </w:r>
          </w:p>
        </w:tc>
      </w:tr>
      <w:tr>
        <w:trPr/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Севастополь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23,1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Алтай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47,3</w:t>
            </w:r>
          </w:p>
        </w:tc>
      </w:tr>
      <w:tr>
        <w:trPr/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ДНР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12,1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Саха (Якутия)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27,9</w:t>
            </w:r>
          </w:p>
        </w:tc>
      </w:tr>
      <w:tr>
        <w:trPr/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Калужская область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12,0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Севастополь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22,1</w:t>
            </w:r>
          </w:p>
        </w:tc>
      </w:tr>
      <w:tr>
        <w:trPr/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4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Пермский край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7,7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Тамбовская область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17,6</w:t>
            </w:r>
          </w:p>
        </w:tc>
      </w:tr>
      <w:tr>
        <w:trPr/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5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Крым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7,6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Сахалинская область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13,4</w:t>
            </w:r>
          </w:p>
        </w:tc>
      </w:tr>
      <w:tr>
        <w:trPr/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6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Псковская область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7,6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Смоленская область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13,4</w:t>
            </w:r>
          </w:p>
        </w:tc>
      </w:tr>
      <w:tr>
        <w:trPr/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7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Хакасия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7,4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Хакасия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11,7</w:t>
            </w:r>
          </w:p>
        </w:tc>
      </w:tr>
      <w:tr>
        <w:trPr/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8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Костромская область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7,2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ЯНАО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11,0</w:t>
            </w:r>
          </w:p>
        </w:tc>
      </w:tr>
      <w:tr>
        <w:trPr/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9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Алтай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7,2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Липецкая область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9,9</w:t>
            </w:r>
          </w:p>
        </w:tc>
      </w:tr>
      <w:tr>
        <w:trPr/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10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Карелия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6,8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Удмуртия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8,5</w:t>
            </w:r>
          </w:p>
        </w:tc>
      </w:tr>
    </w:tbl>
    <w:p>
      <w:pPr>
        <w:pStyle w:val="Normal"/>
        <w:spacing w:before="0" w:after="200"/>
        <w:jc w:val="center"/>
        <w:rPr/>
      </w:pPr>
      <w:r>
        <w:rPr>
          <w:sz w:val="22"/>
        </w:rPr>
        <w:t>Топ-10 субъектов РФ по суточному Индексу активности. Данные: система мониторинга Крибрум.</w:t>
      </w:r>
    </w:p>
    <w:p>
      <w:pPr>
        <w:pStyle w:val="Normal"/>
        <w:spacing w:before="0" w:after="120"/>
        <w:jc w:val="both"/>
        <w:rPr/>
      </w:pPr>
      <w:r>
        <w:rPr/>
        <w:tab/>
      </w:r>
      <w:r>
        <w:rPr>
          <w:b/>
          <w:bCs/>
        </w:rPr>
        <w:t xml:space="preserve">Севастополь подтверждает статус устойчивого очага. </w:t>
      </w:r>
      <w:r>
        <w:rPr/>
        <w:t>Это единственный регион, вошедший в тройку оба дня (23,1 и 22,1), что подтверждает его недельное лидерство (142,6 по итогам 3–9 августа). Причина устойчивости — административная: 10 августа губернатор М. Развожаев объявил о возврате системы QR-кодов на топливо, то есть регион движется к ужесточению ограничений вопреки общероссийскому тренду на их снятие.</w:t>
      </w:r>
    </w:p>
    <w:p>
      <w:pPr>
        <w:pStyle w:val="Normal"/>
        <w:spacing w:before="0" w:after="120"/>
        <w:jc w:val="both"/>
        <w:rPr/>
      </w:pPr>
      <w:r>
        <w:rPr/>
        <w:tab/>
      </w:r>
      <w:r>
        <w:rPr>
          <w:b/>
          <w:bCs/>
        </w:rPr>
        <w:t xml:space="preserve">Кузбасский очаг погас. </w:t>
      </w:r>
      <w:r>
        <w:rPr/>
        <w:t>Кемеровская область — недельный №2 по индексу (136,2) и абсолютный лидер по объёму (3 225 сообщений) — 10 августа опустилась на 62-е место (индекс 1,6), 11 августа — на 47-е (2,8). Ротация очагов, зафиксированная в разделе 2, сохраняется в суточном режиме: ни один лидер не удерживает позицию дольше нескольких дней.</w:t>
      </w:r>
    </w:p>
    <w:p>
      <w:pPr>
        <w:pStyle w:val="Normal"/>
        <w:spacing w:before="0" w:after="120"/>
        <w:jc w:val="both"/>
        <w:rPr/>
      </w:pPr>
      <w:r>
        <w:rPr/>
        <w:tab/>
      </w:r>
      <w:r>
        <w:rPr>
          <w:b/>
          <w:bCs/>
        </w:rPr>
        <w:t xml:space="preserve">Новый эпицентр — Сибирь, Дальний Восток и Черноземье. </w:t>
      </w:r>
      <w:r>
        <w:rPr/>
        <w:t>11 августа кратный рост показали Республика Алтай (7,2 → 47,3, в 6,6 раза), Якутия (2,4 → 27,9, в 11,6 раза), Тамбовская область (1,7 → 17,6, в 10 раз), Смоленская (3,2 → 13,4) и Сахалинская области (2,6 → 13,4). Все всплески персонифицированы заявлениями властей: смягчение ограничений на Алтае (А. Турчак), ежедневный мониторинг топливообеспечения в Якутии, признание ухудшения в Тамбовской области (Е. Первышов), снижение объёмов отпуска АИ-95 и АИ-92 в Смоленской области.</w:t>
      </w:r>
    </w:p>
    <w:p>
      <w:pPr>
        <w:pStyle w:val="Normal"/>
        <w:spacing w:before="0" w:after="120"/>
        <w:jc w:val="both"/>
        <w:rPr/>
      </w:pPr>
      <w:r>
        <w:rPr/>
        <w:tab/>
      </w:r>
      <w:r>
        <w:rPr>
          <w:b/>
          <w:bCs/>
        </w:rPr>
        <w:t xml:space="preserve">Объём против интенсивности. </w:t>
      </w:r>
      <w:r>
        <w:rPr/>
        <w:t>Москва дала 253 сообщения 10 августа (54-е место по индексу, 2,1) и 1 018 — 11 августа (11-е место, 8,4): столица резко нарастила объём, оставаясь по интенсивности во второй половине рейтинга. Краснодарский край удержал 14-е место оба дня (279 и 399 сообщений) — устойчивый очаг с высоким объёмом, подпитываемый сочинским сюжетом (бензиновый коллапс в Сочи — 361 сообщение).</w:t>
      </w:r>
    </w:p>
    <w:p>
      <w:pPr>
        <w:pStyle w:val="Normal"/>
        <w:spacing w:before="220" w:after="140"/>
        <w:rPr/>
      </w:pPr>
      <w:r>
        <w:rPr>
          <w:b/>
        </w:rPr>
        <w:t>5.</w:t>
      </w:r>
      <w:r>
        <w:rPr>
          <w:b/>
        </w:rPr>
        <w:t>3</w:t>
      </w:r>
      <w:r>
        <w:rPr>
          <w:b/>
        </w:rPr>
        <w:t>. Инциденты и реакция властей</w:t>
      </w:r>
    </w:p>
    <w:tbl>
      <w:tblPr>
        <w:tblW w:w="950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99"/>
        <w:gridCol w:w="1101"/>
        <w:gridCol w:w="6202"/>
        <w:gridCol w:w="1600"/>
      </w:tblGrid>
      <w:tr>
        <w:trPr>
          <w:tblHeader w:val="true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</w:rPr>
              <w:t>Инцидент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</w:rPr>
              <w:t>Сообщений</w:t>
            </w:r>
          </w:p>
        </w:tc>
      </w:tr>
      <w:tr>
        <w:trPr/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11.08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В Орске под удар попал местный НПЗ и промзона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1 472</w:t>
            </w:r>
          </w:p>
        </w:tc>
      </w:tr>
      <w:tr>
        <w:trPr/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11.08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Пожар на НПЗ в Комсомольске-на-Амуре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1 061</w:t>
            </w:r>
          </w:p>
        </w:tc>
      </w:tr>
      <w:tr>
        <w:trPr/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10.08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Атака БПЛА на НПЗ в Нижнекамске (13 погибших, 75 пострадавших)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693</w:t>
            </w:r>
          </w:p>
        </w:tc>
      </w:tr>
      <w:tr>
        <w:trPr/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11.08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Бензиновый коллапс в Сочи: водители сутками ищут, где заправиться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361</w:t>
            </w:r>
          </w:p>
        </w:tc>
      </w:tr>
      <w:tr>
        <w:trPr/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11.08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В Новосибирске в день визита В. Путина заправки отключили табло и прекратили продажу топлива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151</w:t>
            </w:r>
          </w:p>
        </w:tc>
      </w:tr>
      <w:tr>
        <w:trPr/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6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10.08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Группа БПЛА атаковала нефтебазу в Тобольске (Тюменская область)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108</w:t>
            </w:r>
          </w:p>
        </w:tc>
      </w:tr>
      <w:tr>
        <w:trPr/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7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11.08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Ростов-на-Дону: новый ценовой рекорд — бензин по 170 рублей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52</w:t>
            </w:r>
          </w:p>
        </w:tc>
      </w:tr>
      <w:tr>
        <w:trPr/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8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10.08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Число операторов АЗС в России за первое полугодие снизилось на 2%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43</w:t>
            </w:r>
          </w:p>
        </w:tc>
      </w:tr>
      <w:tr>
        <w:trPr/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9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11.08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Саратов: заправку заставили снизить цены (бензин по 185 рублей)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42</w:t>
            </w:r>
          </w:p>
        </w:tc>
      </w:tr>
      <w:tr>
        <w:trPr/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10.08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В Ростове-на-Дону на АЗС «Роснефти» нет АИ-95 и АИ-100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27</w:t>
            </w:r>
          </w:p>
        </w:tc>
      </w:tr>
    </w:tbl>
    <w:p>
      <w:pPr>
        <w:pStyle w:val="Normal"/>
        <w:spacing w:before="0" w:after="200"/>
        <w:jc w:val="center"/>
        <w:rPr/>
      </w:pPr>
      <w:r>
        <w:rPr>
          <w:sz w:val="22"/>
        </w:rPr>
        <w:t>Сводный топ инцидентов за 10–11 августа по числу сообщений. Данные: система мониторинга Крибрум.</w:t>
      </w:r>
    </w:p>
    <w:p>
      <w:pPr>
        <w:pStyle w:val="Normal"/>
        <w:spacing w:before="0" w:after="120"/>
        <w:jc w:val="both"/>
        <w:rPr/>
      </w:pPr>
      <w:r>
        <w:rPr/>
        <w:tab/>
      </w:r>
      <w:r>
        <w:rPr>
          <w:b/>
          <w:bCs/>
        </w:rPr>
        <w:t xml:space="preserve">Весь суточный прирост 11 августа обеспечен двумя ударами по нефтепереработке. </w:t>
      </w:r>
      <w:r>
        <w:rPr/>
        <w:t>Орск (1 472 сообщения) и Комсомольск-на-Амуре (1 061) дали в сумме 2 533 сообщения при общем приросте суток в 3 440. Тема по-прежнему не воспроизводит себя самостоятельно и живёт на внешних военных триггерах — вывод раздела 1 подтверждён на суточных данных.</w:t>
      </w:r>
    </w:p>
    <w:p>
      <w:pPr>
        <w:pStyle w:val="Normal"/>
        <w:spacing w:before="0" w:after="120"/>
        <w:jc w:val="both"/>
        <w:rPr/>
      </w:pPr>
      <w:r>
        <w:rPr/>
        <w:tab/>
      </w:r>
      <w:r>
        <w:rPr>
          <w:b/>
          <w:bCs/>
        </w:rPr>
        <w:t xml:space="preserve">Новый качественный фактор — массовые жертвы. </w:t>
      </w:r>
      <w:r>
        <w:rPr/>
        <w:t>Атака на НПЗ в Нижнекамске (10 августа) обсуждалась с указанием на 13 погибших и 75 пострадавших. Впервые в наблюдаемой серии топливный инцидент сопровождался человеческими потерями такого масштаба, что перевело дискуссию из потребительской плоскости в плоскость эффективности ПВО и защищённости стратегических объектов.</w:t>
      </w:r>
    </w:p>
    <w:p>
      <w:pPr>
        <w:pStyle w:val="Normal"/>
        <w:spacing w:before="0" w:after="120"/>
        <w:jc w:val="both"/>
        <w:rPr/>
      </w:pPr>
      <w:r>
        <w:rPr/>
        <w:tab/>
        <w:t>«</w:t>
      </w:r>
      <w:r>
        <w:rPr>
          <w:b/>
          <w:bCs/>
        </w:rPr>
        <w:t xml:space="preserve">Ценовая линия» закрепилась. </w:t>
      </w:r>
      <w:r>
        <w:rPr/>
        <w:t>Зафиксированы рекорды розницы — 170 рублей за литр в Ростове-на-Дону и 185 рублей в Саратове (заправку вынудили снизить цену), а также предписание УФАС сети «ХТК» о снижении необоснованно завышенных цен. Это подтверждает вывод раздела 3 о смещении запроса с наличия топлива на его стоимость.</w:t>
      </w:r>
    </w:p>
    <w:p>
      <w:pPr>
        <w:pStyle w:val="Normal"/>
        <w:spacing w:before="0" w:after="120"/>
        <w:jc w:val="both"/>
        <w:rPr/>
      </w:pPr>
      <w:r>
        <w:rPr/>
        <w:tab/>
      </w:r>
      <w:r>
        <w:rPr>
          <w:b/>
          <w:bCs/>
        </w:rPr>
        <w:t xml:space="preserve">Риторика властей раздваивается. </w:t>
      </w:r>
      <w:r>
        <w:rPr/>
        <w:t>Если на неделе 3–9 августа восемь из десяти самых цитируемых заявлений были отчётами о нормализации, то 10–11 августа «язык стабилизации» размывается. С одной стороны — смягчение ограничений на Алтае (А. Турчак, 76 сообщений), заверения об отсутствии новых ограничений в Удмуртии (В. Лашкарев, 179 — самое цитируемое заявление за два дня) и о сохранении объёмов производства в Башкирии (Р. Хабиров, 149). С другой — возврат QR-кодов в Севастополе, признания об обострении в Калужской области (В. Шапша), ухудшении в Тамбовской (Е. Первышов), напряжённости в Липецкой (И. Артамонов) и Воронежской областях, дефиците почти 300 тонн топлива для сельхозпроизводителей Ачинского округа при 34 работающих АЗС из 47.</w:t>
      </w:r>
    </w:p>
    <w:p>
      <w:pPr>
        <w:pStyle w:val="Normal"/>
        <w:spacing w:before="220" w:after="140"/>
        <w:rPr/>
      </w:pPr>
      <w:r>
        <w:rPr>
          <w:b/>
        </w:rPr>
        <w:t>5.</w:t>
      </w:r>
      <w:r>
        <w:rPr>
          <w:b/>
        </w:rPr>
        <w:t>4</w:t>
      </w:r>
      <w:r>
        <w:rPr>
          <w:b/>
        </w:rPr>
        <w:t>. Реакция парламентских партий</w:t>
      </w:r>
    </w:p>
    <w:tbl>
      <w:tblPr>
        <w:tblW w:w="950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02"/>
        <w:gridCol w:w="1300"/>
        <w:gridCol w:w="1300"/>
        <w:gridCol w:w="1300"/>
        <w:gridCol w:w="1300"/>
        <w:gridCol w:w="1200"/>
      </w:tblGrid>
      <w:tr>
        <w:trPr>
          <w:tblHeader w:val="true"/>
        </w:trPr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</w:rPr>
              <w:t>Партия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</w:rPr>
              <w:t>10 августа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</w:rPr>
              <w:t>11 августа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</w:rPr>
              <w:t>Доля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</w:rPr>
              <w:t>Ср./сут. 3–9 авг.</w:t>
            </w:r>
          </w:p>
        </w:tc>
      </w:tr>
      <w:tr>
        <w:trPr/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КПРФ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160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167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327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38,9%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138</w:t>
            </w:r>
          </w:p>
        </w:tc>
      </w:tr>
      <w:tr>
        <w:trPr/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«Единая Россия»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147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123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270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32,1%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190</w:t>
            </w:r>
          </w:p>
        </w:tc>
      </w:tr>
      <w:tr>
        <w:trPr/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ЛДПР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86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44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130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15,5%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93</w:t>
            </w:r>
          </w:p>
        </w:tc>
      </w:tr>
      <w:tr>
        <w:trPr/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«Справедливая Россия — За правду»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46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77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9,2%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72</w:t>
            </w:r>
          </w:p>
        </w:tc>
      </w:tr>
      <w:tr>
        <w:trPr/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rPr/>
            </w:pPr>
            <w:r>
              <w:rPr>
                <w:sz w:val="24"/>
              </w:rPr>
              <w:t>«Новые Люди»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25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36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4,3%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jc w:val="center"/>
              <w:rPr/>
            </w:pPr>
            <w:r>
              <w:rPr>
                <w:sz w:val="24"/>
              </w:rPr>
              <w:t>18</w:t>
            </w:r>
          </w:p>
        </w:tc>
      </w:tr>
    </w:tbl>
    <w:p>
      <w:pPr>
        <w:pStyle w:val="Normal"/>
        <w:spacing w:before="0" w:after="200"/>
        <w:jc w:val="center"/>
        <w:rPr/>
      </w:pPr>
      <w:r>
        <w:rPr>
          <w:sz w:val="22"/>
        </w:rPr>
        <w:t>Упоминания в контексте топливного кризиса, по числу сообщений. Данные: система мониторинга Крибрум.</w:t>
      </w:r>
    </w:p>
    <w:p>
      <w:pPr>
        <w:pStyle w:val="Normal"/>
        <w:spacing w:before="0" w:after="120"/>
        <w:jc w:val="both"/>
        <w:rPr/>
      </w:pPr>
      <w:r>
        <w:rPr/>
        <w:tab/>
      </w:r>
      <w:r>
        <w:rPr>
          <w:b/>
          <w:bCs/>
        </w:rPr>
        <w:t xml:space="preserve">КПРФ вышла на первое место по упоминаемости — оба дня подряд. </w:t>
      </w:r>
      <w:r>
        <w:rPr/>
        <w:t>Это главный политический результат оперативного периода. Доля партии в партийном сегменте топливной повестки выросла с 26,7% (неделя 3–9 августа) до 38,9%, доля «Единой России» снизилась с 36,7% до 32,1%. В среднесуточном выражении КПРФ — единственная партия с приростом на фоне общего затухания темы: 164 упоминания в сутки против 138 на отчётной неделе (+18,4%), тогда как «Единая Россия» потеряла 28,9% (190 → 135), ЛДПР — 30,1%, СРЗП — 46,5%. Гипотеза недельного обзора о возможности для КПРФ занять нишу единственной силы с содержательной позицией по топливному кризису подтвердилась фактически в течение двух суток.</w:t>
      </w:r>
    </w:p>
    <w:p>
      <w:pPr>
        <w:pStyle w:val="Normal"/>
        <w:spacing w:before="0" w:after="120"/>
        <w:jc w:val="both"/>
        <w:rPr/>
      </w:pPr>
      <w:r>
        <w:rPr/>
        <w:tab/>
      </w:r>
      <w:r>
        <w:rPr>
          <w:b/>
          <w:bCs/>
        </w:rPr>
        <w:t>Содержательные опоры лидерства КПРФ</w:t>
      </w:r>
      <w:r>
        <w:rPr/>
        <w:t xml:space="preserve"> по данным справок: публикация «Коммерсанта» о лидерстве партии по числу законодательных инициатив (шесть против четырёх у «Единой России») при отставании в информационном давлении; депутатские запросы С.П. Обухова по Белгородской и Воронежской областям; критика В.И. Кашина роста цен на топливо для аграриев на заседании правительственного штаба. Тональность упоминаний — деловая, экспертно-аналитическая, с опорой на конкретный результат.</w:t>
      </w:r>
    </w:p>
    <w:p>
      <w:pPr>
        <w:pStyle w:val="Normal"/>
        <w:spacing w:before="0" w:after="120"/>
        <w:jc w:val="both"/>
        <w:rPr/>
      </w:pPr>
      <w:r>
        <w:rPr/>
        <w:tab/>
      </w:r>
      <w:r>
        <w:rPr>
          <w:b/>
          <w:bCs/>
        </w:rPr>
        <w:t xml:space="preserve">«Единая Россия» — второе место при устойчиво негативной структуре упоминаний. </w:t>
      </w:r>
      <w:r>
        <w:rPr/>
        <w:t>Основные линии критики: гибель людей при атаке на НПЗ в Нижнекамске и неэффективность ПВО, снятие «Яблока» с выборов с обвинениями в использовании судебной системы, топливный дефицит в Красноярском крае, Башкортостане и Саратовской области. Попытки позитивной повестки остаются малозаметными.</w:t>
      </w:r>
    </w:p>
    <w:p>
      <w:pPr>
        <w:pStyle w:val="Normal"/>
        <w:spacing w:before="0" w:after="120"/>
        <w:jc w:val="both"/>
        <w:rPr/>
      </w:pPr>
      <w:r>
        <w:rPr/>
        <w:tab/>
      </w:r>
      <w:r>
        <w:rPr>
          <w:b/>
          <w:bCs/>
        </w:rPr>
        <w:t xml:space="preserve">ЛДПР, СРЗП и «Новые Люди» продолжают сжиматься. </w:t>
      </w:r>
      <w:r>
        <w:rPr/>
        <w:t>Единственный содержательный повод за два дня — заявление депутата Саратовской облдумы С. Денисенко (ЛДПР) о том, что на колонках для экстренных служб заправляются «приближённые к власти». Упоминаемость остальных партий связана преимущественно с освещением предвыборных процедур, а не с топливной темой.</w:t>
      </w:r>
    </w:p>
    <w:p>
      <w:pPr>
        <w:pStyle w:val="Normal"/>
        <w:spacing w:before="60" w:after="120"/>
        <w:jc w:val="both"/>
        <w:rPr/>
      </w:pPr>
      <w:r>
        <w:rPr/>
        <w:tab/>
      </w:r>
      <w:r>
        <w:rPr>
          <w:b/>
          <w:bCs/>
        </w:rPr>
        <w:t xml:space="preserve">Вывод по разделу: </w:t>
      </w:r>
      <w:r>
        <w:rPr>
          <w:i/>
          <w:iCs/>
        </w:rPr>
        <w:t>оперативные данные 10–11 августа подтверждают все ключевые выводы недельного обзора — глубокий фоновый режим темы, зависимость от внешних военных триггеров, быструю ротацию региональных очагов и смещение запроса с наличия топлива на его цену. Единственное существенное расхождение — партийная расстановка: зафиксированное в разделе 4 возвращение «Единой России» на первое место оказалось краткосрочным, и уже с 10 августа лидерство перешло к КПРФ.</w:t>
      </w:r>
    </w:p>
    <w:p>
      <w:pPr>
        <w:pStyle w:val="Normal"/>
        <w:spacing w:before="240" w:after="120"/>
        <w:jc w:val="both"/>
        <w:rPr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Общие выводы</w:t>
      </w:r>
    </w:p>
    <w:p>
      <w:pPr>
        <w:pStyle w:val="Normal"/>
        <w:spacing w:before="0" w:after="120"/>
        <w:jc w:val="both"/>
        <w:rPr/>
      </w:pPr>
      <w:r>
        <w:rPr/>
        <w:tab/>
      </w:r>
      <w:r>
        <w:rPr>
          <w:b/>
          <w:bCs/>
        </w:rPr>
        <w:t>Неделя 3–9 августа закрепила переход топливной темы в глубокий фоновый режим</w:t>
      </w:r>
      <w:r>
        <w:rPr/>
        <w:t>: −12,6% по сообщениям и −19,8% по просмотрам при полном отсутствии новых резонансных информационной поводов. Внутринедельная динамика (27,8 → 8,3 тыс.) показывает, что тема больше не воспроизводит себя самостоятельно и живёт исключительно на внешних триггерах — прежде всего атаках БПЛА по нефтепереработке.</w:t>
      </w:r>
    </w:p>
    <w:p>
      <w:pPr>
        <w:pStyle w:val="Normal"/>
        <w:spacing w:before="0" w:after="120"/>
        <w:jc w:val="both"/>
        <w:rPr/>
      </w:pPr>
      <w:r>
        <w:rPr/>
        <w:tab/>
        <w:t xml:space="preserve">При этом </w:t>
      </w:r>
      <w:r>
        <w:rPr>
          <w:b/>
          <w:bCs/>
        </w:rPr>
        <w:t>изменилось содержание повестки</w:t>
      </w:r>
      <w:r>
        <w:rPr/>
        <w:t>. Во-первых, эпицентр географически сместился с Северо-Запада и Поволжья на юг (Севастополь, Крым, Калуга) и в Сибирь с Дальним Востоком (Кузбасс, Хакасия, Камчатка, ЯНАО) — при сохранении режима быстрой ротации лидеров. Во-вторых, запрос сместился с наличия топлива на его цену: самое цитируемое заявление власти за неделю касалось именно снижения цен, а не поставок. В-третьих, сохраняется риск возврата темы в острую фазу — при новой серии ударов по НПЗ инцидентный ряд мгновенно даёт тысячи сообщений.</w:t>
      </w:r>
    </w:p>
    <w:p>
      <w:pPr>
        <w:pStyle w:val="Normal"/>
        <w:spacing w:before="0" w:after="120"/>
        <w:jc w:val="both"/>
        <w:rPr/>
      </w:pPr>
      <w:r>
        <w:rPr/>
        <w:tab/>
      </w:r>
      <w:r>
        <w:rPr>
          <w:b/>
          <w:bCs/>
        </w:rPr>
        <w:t>Политически неделя вернула прежнюю расстановку: «Единая Россия» снова первая по объёму</w:t>
      </w:r>
      <w:r>
        <w:rPr/>
        <w:t xml:space="preserve">, но с преимущественно негативной тональностью, а всплески непрофильных партий оказались нестойкими. </w:t>
      </w:r>
      <w:r>
        <w:rPr>
          <w:b/>
          <w:bCs/>
        </w:rPr>
        <w:t>Для КПРФ сохраняется возможность занять нишу единственной силы с содержательной позицией по топливному кризису</w:t>
      </w:r>
      <w:r>
        <w:rPr/>
        <w:t>: при снижении общего объёма партийных упоминаний конкуренция за повестку ослабевает, а запрос на объяснение причин кризиса и на защиту потребителя от роста цен остаётся неудовлетворённым.</w:t>
      </w:r>
    </w:p>
    <w:p>
      <w:pPr>
        <w:pStyle w:val="Normal"/>
        <w:spacing w:before="60" w:after="120"/>
        <w:jc w:val="both"/>
        <w:rPr/>
      </w:pPr>
      <w:r>
        <w:rPr/>
        <w:tab/>
        <w:t xml:space="preserve">Оперативные данные за 10–11 августа (раздел 5) подтверждают эти выводы и уточняют политическую часть: </w:t>
      </w:r>
      <w:r>
        <w:rPr>
          <w:b/>
          <w:bCs/>
        </w:rPr>
        <w:t>ниша содержательной позиции по топливному кризису уже занята КПРФ</w:t>
      </w:r>
      <w:r>
        <w:rPr/>
        <w:t>. Партия обошла «Единую Россию» по упоминаемости оба дня подряд и оказалась единственной, кто нарастил среднесуточную упоминаемость на фоне затухания темы. Задача на ближайшие недели — удержать первенство при неизбежных новых всплесках темы после ударов по нефтепереработке, переводя реакцию из констатации в требования по защите АЗС и контролю ценообразования.</w:t>
      </w:r>
    </w:p>
    <w:p>
      <w:pPr>
        <w:pStyle w:val="Normal"/>
        <w:spacing w:before="240" w:after="60"/>
        <w:jc w:val="right"/>
        <w:rPr>
          <w:i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Подготовили:</w:t>
      </w:r>
    </w:p>
    <w:p>
      <w:pPr>
        <w:pStyle w:val="Normal"/>
        <w:spacing w:before="0" w:after="40"/>
        <w:jc w:val="right"/>
        <w:rPr>
          <w:i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И.М. Куприянова</w:t>
      </w:r>
      <w:r>
        <w:rPr>
          <w:i/>
          <w:iCs/>
          <w:sz w:val="24"/>
          <w:szCs w:val="24"/>
        </w:rPr>
        <w:t>, заведующая Отделом ЦК КПРФ</w:t>
      </w:r>
    </w:p>
    <w:p>
      <w:pPr>
        <w:pStyle w:val="Normal"/>
        <w:spacing w:before="0" w:after="40"/>
        <w:jc w:val="right"/>
        <w:rPr>
          <w:i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А.М. Михальчук</w:t>
      </w:r>
      <w:r>
        <w:rPr>
          <w:i/>
          <w:iCs/>
          <w:sz w:val="24"/>
          <w:szCs w:val="24"/>
        </w:rPr>
        <w:t>, зам. зав. Отдела ЦК КПРФ</w:t>
      </w:r>
    </w:p>
    <w:p>
      <w:pPr>
        <w:pStyle w:val="Normal"/>
        <w:spacing w:before="160" w:after="60"/>
        <w:jc w:val="right"/>
        <w:rPr>
          <w:i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Ответственный за выпуск:</w:t>
      </w:r>
    </w:p>
    <w:p>
      <w:pPr>
        <w:pStyle w:val="Normal"/>
        <w:spacing w:before="0" w:after="40"/>
        <w:jc w:val="right"/>
        <w:rPr>
          <w:i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С.П. Обухов</w:t>
      </w:r>
      <w:r>
        <w:rPr>
          <w:i/>
          <w:iCs/>
          <w:sz w:val="24"/>
          <w:szCs w:val="24"/>
        </w:rPr>
        <w:t xml:space="preserve"> — доктор политических наук, секретарь ЦК КПРФ</w:t>
      </w:r>
    </w:p>
    <w:sectPr>
      <w:type w:val="nextPage"/>
      <w:pgSz w:w="11906" w:h="16838"/>
      <w:pgMar w:left="1418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567" w:hanging="283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0"/>
        </w:tabs>
        <w:ind w:left="567" w:hanging="283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8"/>
        <w:szCs w:val="28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1">
    <w:name w:val="Heading 1"/>
    <w:qFormat/>
    <w:pPr>
      <w:widowControl/>
      <w:suppressAutoHyphens w:val="true"/>
      <w:bidi w:val="0"/>
      <w:spacing w:before="0" w:after="0"/>
      <w:jc w:val="left"/>
      <w:outlineLvl w:val="0"/>
    </w:pPr>
    <w:rPr>
      <w:rFonts w:ascii="Times New Roman" w:hAnsi="Times New Roman" w:eastAsia="Times New Roman" w:cs="Times New Roman"/>
      <w:color w:val="2E74B5"/>
      <w:kern w:val="0"/>
      <w:sz w:val="32"/>
      <w:szCs w:val="32"/>
      <w:lang w:val="ru-RU" w:eastAsia="ru-RU" w:bidi="ar-SA"/>
    </w:rPr>
  </w:style>
  <w:style w:type="paragraph" w:styleId="2">
    <w:name w:val="Heading 2"/>
    <w:qFormat/>
    <w:pPr>
      <w:widowControl/>
      <w:suppressAutoHyphens w:val="true"/>
      <w:bidi w:val="0"/>
      <w:spacing w:before="0" w:after="0"/>
      <w:jc w:val="left"/>
      <w:outlineLvl w:val="1"/>
    </w:pPr>
    <w:rPr>
      <w:rFonts w:ascii="Times New Roman" w:hAnsi="Times New Roman" w:eastAsia="Times New Roman" w:cs="Times New Roman"/>
      <w:color w:val="2E74B5"/>
      <w:kern w:val="0"/>
      <w:sz w:val="26"/>
      <w:szCs w:val="26"/>
      <w:lang w:val="ru-RU" w:eastAsia="ru-RU" w:bidi="ar-SA"/>
    </w:rPr>
  </w:style>
  <w:style w:type="paragraph" w:styleId="3">
    <w:name w:val="Heading 3"/>
    <w:qFormat/>
    <w:pPr>
      <w:widowControl/>
      <w:suppressAutoHyphens w:val="true"/>
      <w:bidi w:val="0"/>
      <w:spacing w:before="0" w:after="0"/>
      <w:jc w:val="left"/>
      <w:outlineLvl w:val="2"/>
    </w:pPr>
    <w:rPr>
      <w:rFonts w:ascii="Times New Roman" w:hAnsi="Times New Roman" w:eastAsia="Times New Roman" w:cs="Times New Roman"/>
      <w:color w:val="1F4D78"/>
      <w:kern w:val="0"/>
      <w:sz w:val="24"/>
      <w:szCs w:val="24"/>
      <w:lang w:val="ru-RU" w:eastAsia="ru-RU" w:bidi="ar-SA"/>
    </w:rPr>
  </w:style>
  <w:style w:type="paragraph" w:styleId="4">
    <w:name w:val="Heading 4"/>
    <w:qFormat/>
    <w:pPr>
      <w:widowControl/>
      <w:suppressAutoHyphens w:val="true"/>
      <w:bidi w:val="0"/>
      <w:spacing w:before="0" w:after="0"/>
      <w:jc w:val="left"/>
      <w:outlineLvl w:val="3"/>
    </w:pPr>
    <w:rPr>
      <w:rFonts w:ascii="Times New Roman" w:hAnsi="Times New Roman" w:eastAsia="Times New Roman" w:cs="Times New Roman"/>
      <w:i/>
      <w:iCs/>
      <w:color w:val="2E74B5"/>
      <w:kern w:val="0"/>
      <w:sz w:val="28"/>
      <w:szCs w:val="28"/>
      <w:lang w:val="ru-RU" w:eastAsia="ru-RU" w:bidi="ar-SA"/>
    </w:rPr>
  </w:style>
  <w:style w:type="paragraph" w:styleId="5">
    <w:name w:val="Heading 5"/>
    <w:qFormat/>
    <w:pPr>
      <w:widowControl/>
      <w:suppressAutoHyphens w:val="true"/>
      <w:bidi w:val="0"/>
      <w:spacing w:before="0" w:after="0"/>
      <w:jc w:val="left"/>
      <w:outlineLvl w:val="4"/>
    </w:pPr>
    <w:rPr>
      <w:rFonts w:ascii="Times New Roman" w:hAnsi="Times New Roman" w:eastAsia="Times New Roman" w:cs="Times New Roman"/>
      <w:color w:val="2E74B5"/>
      <w:kern w:val="0"/>
      <w:sz w:val="28"/>
      <w:szCs w:val="28"/>
      <w:lang w:val="ru-RU" w:eastAsia="ru-RU" w:bidi="ar-SA"/>
    </w:rPr>
  </w:style>
  <w:style w:type="paragraph" w:styleId="6">
    <w:name w:val="Heading 6"/>
    <w:qFormat/>
    <w:pPr>
      <w:widowControl/>
      <w:suppressAutoHyphens w:val="true"/>
      <w:bidi w:val="0"/>
      <w:spacing w:before="0" w:after="0"/>
      <w:jc w:val="left"/>
      <w:outlineLvl w:val="5"/>
    </w:pPr>
    <w:rPr>
      <w:rFonts w:ascii="Times New Roman" w:hAnsi="Times New Roman" w:eastAsia="Times New Roman" w:cs="Times New Roman"/>
      <w:color w:val="1F4D78"/>
      <w:kern w:val="0"/>
      <w:sz w:val="28"/>
      <w:szCs w:val="28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>
    <w:name w:val="Hyperlink"/>
    <w:uiPriority w:val="99"/>
    <w:unhideWhenUsed/>
    <w:rPr>
      <w:color w:val="0563C1"/>
      <w:u w:val="single"/>
    </w:rPr>
  </w:style>
  <w:style w:type="character" w:styleId="Style9">
    <w:name w:val="Символ сноски"/>
    <w:uiPriority w:val="99"/>
    <w:semiHidden/>
    <w:unhideWhenUsed/>
    <w:qFormat/>
    <w:rPr>
      <w:vertAlign w:val="superscript"/>
    </w:rPr>
  </w:style>
  <w:style w:type="character" w:styleId="Style10">
    <w:name w:val="Footnote Reference"/>
    <w:rPr>
      <w:vertAlign w:val="superscript"/>
    </w:rPr>
  </w:style>
  <w:style w:type="character" w:styleId="Style11" w:customStyle="1">
    <w:name w:val="Текст сноски Знак"/>
    <w:uiPriority w:val="99"/>
    <w:semiHidden/>
    <w:unhideWhenUsed/>
    <w:qFormat/>
    <w:rPr>
      <w:sz w:val="20"/>
      <w:szCs w:val="20"/>
    </w:rPr>
  </w:style>
  <w:style w:type="character" w:styleId="Style12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Style13">
    <w:name w:val="Endnote Reference"/>
    <w:rPr>
      <w:vertAlign w:val="superscript"/>
    </w:rPr>
  </w:style>
  <w:style w:type="character" w:styleId="Style14" w:customStyle="1">
    <w:name w:val="Текст концевой сноски Знак"/>
    <w:uiPriority w:val="99"/>
    <w:semiHidden/>
    <w:unhideWhenUsed/>
    <w:qFormat/>
    <w:rPr>
      <w:sz w:val="20"/>
      <w:szCs w:val="20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dc563b"/>
    <w:rPr>
      <w:rFonts w:ascii="Tahoma" w:hAnsi="Tahoma" w:cs="Tahoma"/>
      <w:sz w:val="16"/>
      <w:szCs w:val="16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ucida 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ucida Sans"/>
    </w:rPr>
  </w:style>
  <w:style w:type="paragraph" w:styleId="Style21">
    <w:name w:val="Title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56"/>
      <w:szCs w:val="56"/>
      <w:lang w:val="ru-RU" w:eastAsia="ru-RU" w:bidi="ar-SA"/>
    </w:rPr>
  </w:style>
  <w:style w:type="paragraph" w:styleId="11" w:customStyle="1">
    <w:name w:val="Строгий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ListParagraph">
    <w:name w:val="List Paragraph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Style22">
    <w:name w:val="Footnote Text"/>
    <w:link w:val="Style11"/>
    <w:uiPriority w:val="99"/>
    <w:semiHidden/>
    <w:unhideWhenUsed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3">
    <w:name w:val="Endnote Text"/>
    <w:link w:val="Style14"/>
    <w:uiPriority w:val="99"/>
    <w:semiHidden/>
    <w:unhideWhenUsed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dc563b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LibreOffice/7.4.7.2$Windows_X86_64 LibreOffice_project/723314e595e8007d3cf785c16538505a1c878ca5</Application>
  <AppVersion>15.0000</AppVersion>
  <Pages>15</Pages>
  <Words>4081</Words>
  <Characters>24148</Characters>
  <CharactersWithSpaces>27521</CharactersWithSpaces>
  <Paragraphs>810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2026-08-12T09:27:00Z</dcterms:created>
  <dc:creator>Un-named</dc:creator>
  <dc:description/>
  <dc:language>ru-RU</dc:language>
  <cp:lastModifiedBy/>
  <cp:lastPrinted>2026-08-04T08:56:00Z</cp:lastPrinted>
  <dcterms:modified xsi:type="dcterms:W3CDTF">2026-08-13T09:28:16Z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