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3619500" cy="16192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44"/>
          <w:szCs w:val="44"/>
        </w:rPr>
      </w:pPr>
      <w:r>
        <w:rPr>
          <w:rFonts w:cs="Gotham Pro Black" w:ascii="Gotham Pro Black" w:hAnsi="Gotham Pro Black"/>
          <w:b/>
          <w:bCs/>
          <w:sz w:val="44"/>
          <w:szCs w:val="44"/>
          <w:u w:val="single"/>
        </w:rPr>
        <w:t>Выборы в Госдуму-2026:</w:t>
      </w:r>
    </w:p>
    <w:p>
      <w:pPr>
        <w:pStyle w:val="Normal"/>
        <w:jc w:val="center"/>
        <w:rPr>
          <w:sz w:val="32"/>
          <w:szCs w:val="32"/>
        </w:rPr>
      </w:pPr>
      <w:r>
        <w:rPr>
          <w:rFonts w:cs="Gotham Pro Black" w:ascii="Gotham Pro Black" w:hAnsi="Gotham Pro Black"/>
          <w:b/>
          <w:bCs/>
          <w:sz w:val="32"/>
          <w:szCs w:val="32"/>
        </w:rPr>
        <w:t>Мониторинг предвыборной активности думских партий. Двадцать второй интегральный рейтинг</w:t>
      </w:r>
    </w:p>
    <w:p>
      <w:pPr>
        <w:pStyle w:val="Normal"/>
        <w:jc w:val="center"/>
        <w:rPr>
          <w:sz w:val="32"/>
          <w:szCs w:val="32"/>
        </w:rPr>
      </w:pPr>
      <w:r>
        <w:rPr>
          <w:rFonts w:cs="Gotham Pro Black" w:ascii="Gotham Pro Black" w:hAnsi="Gotham Pro Black"/>
          <w:sz w:val="32"/>
          <w:szCs w:val="32"/>
        </w:rPr>
        <w:t>(10–16 августа 2026 года)</w:t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4493895" cy="2999740"/>
            <wp:effectExtent l="0" t="0" r="0" b="0"/>
            <wp:docPr id="2" name="Рисунок 13506274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5062742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895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rFonts w:eastAsia="Times New Roman" w:cs="Times New Roman"/>
          <w:b/>
          <w:bCs/>
          <w:sz w:val="28"/>
          <w:szCs w:val="28"/>
        </w:rPr>
        <w:t>Аналитическая записка по итогам оценки активности парламентских партий по ходу кампании по выборам в Государственную Думу-2026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Эксперты Центра исследований политической культуры России (ЦИПКР) на основании данных мониторинговых систем «Медиалогия» и «Крибрум» (анализ СМИ и социальных медиа), а также ТВ-мониторинга ЦИПКР и интегрального повесточного анализа ЦИПКР по выгрузке всех СМИ и соцмедиа публикаций с упоминаниями партий представляют двадцать второй выпуск мониторинга предвыборной активности думских партий.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Проанализирована неделя с 10 по 16 августа 2026 года — </w:t>
      </w:r>
      <w:r>
        <w:rPr>
          <w:rFonts w:eastAsia="Times New Roman" w:cs="Times New Roman"/>
          <w:b/>
          <w:bCs/>
          <w:sz w:val="28"/>
          <w:szCs w:val="28"/>
        </w:rPr>
        <w:t>вторая неделя агитационного этапа кампании</w:t>
      </w:r>
      <w:r>
        <w:rPr>
          <w:rFonts w:eastAsia="Times New Roman" w:cs="Times New Roman"/>
          <w:sz w:val="28"/>
          <w:szCs w:val="28"/>
        </w:rPr>
        <w:t>. Общий объем медиаполя продолжает расти (+10,0% в СМИ), что подтверждает выход кампании из летнего режима. При этом телевизионный эфир сократился на 14,3%, что говорит о возврате к более жесткой редакционной политике каналов.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Неделя стала </w:t>
      </w:r>
      <w:r>
        <w:rPr>
          <w:rFonts w:eastAsia="Times New Roman" w:cs="Times New Roman"/>
          <w:b/>
          <w:bCs/>
          <w:sz w:val="28"/>
          <w:szCs w:val="28"/>
        </w:rPr>
        <w:t>критической для расстановки сил</w:t>
      </w:r>
      <w:r>
        <w:rPr>
          <w:rFonts w:eastAsia="Times New Roman" w:cs="Times New Roman"/>
          <w:sz w:val="28"/>
          <w:szCs w:val="28"/>
        </w:rPr>
        <w:t xml:space="preserve">. Впервые при сохранении старых раскладов по СМИ, соцсетям и ТВ зафиксировано, что </w:t>
      </w:r>
      <w:r>
        <w:rPr>
          <w:rFonts w:eastAsia="Times New Roman" w:cs="Times New Roman"/>
          <w:b/>
          <w:bCs/>
          <w:sz w:val="28"/>
          <w:szCs w:val="28"/>
        </w:rPr>
        <w:t>ЛДПР обошла «Единую Россию» в повесточном рейтинге</w:t>
      </w:r>
      <w:r>
        <w:rPr>
          <w:rFonts w:eastAsia="Times New Roman" w:cs="Times New Roman"/>
          <w:sz w:val="28"/>
          <w:szCs w:val="28"/>
        </w:rPr>
        <w:t xml:space="preserve">, а </w:t>
      </w:r>
      <w:r>
        <w:rPr>
          <w:rFonts w:eastAsia="Times New Roman" w:cs="Times New Roman"/>
          <w:b/>
          <w:bCs/>
          <w:sz w:val="28"/>
          <w:szCs w:val="28"/>
        </w:rPr>
        <w:t>КПРФ откатилась на последнее место по повестке</w:t>
      </w:r>
      <w:r>
        <w:rPr>
          <w:rFonts w:eastAsia="Times New Roman" w:cs="Times New Roman"/>
          <w:sz w:val="28"/>
          <w:szCs w:val="28"/>
        </w:rPr>
        <w:t>, утратив лидерство во всех девяти базовых темах.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u w:val="single"/>
        </w:rPr>
      </w:pPr>
      <w:r>
        <w:rPr>
          <w:rFonts w:eastAsia="Times New Roman" w:cs="Times New Roman"/>
          <w:b/>
          <w:bCs/>
          <w:sz w:val="28"/>
          <w:szCs w:val="28"/>
          <w:u w:val="single"/>
        </w:rPr>
        <w:t>1. КЛЮЧЕВЫЕ ВЫВОДЫ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«Единая Россия»</w:t>
      </w:r>
      <w:r>
        <w:rPr>
          <w:rFonts w:eastAsia="Times New Roman" w:cs="Times New Roman"/>
          <w:sz w:val="28"/>
          <w:szCs w:val="28"/>
        </w:rPr>
        <w:t xml:space="preserve"> сохранила общее лидерство (89,44), но </w:t>
      </w:r>
      <w:r>
        <w:rPr>
          <w:rFonts w:eastAsia="Times New Roman" w:cs="Times New Roman"/>
          <w:b/>
          <w:bCs/>
          <w:sz w:val="28"/>
          <w:szCs w:val="28"/>
        </w:rPr>
        <w:t>впервые уступила первое место в повестке</w:t>
      </w:r>
      <w:r>
        <w:rPr>
          <w:rFonts w:eastAsia="Times New Roman" w:cs="Times New Roman"/>
          <w:sz w:val="28"/>
          <w:szCs w:val="28"/>
        </w:rPr>
        <w:t xml:space="preserve"> (75,0 против 78,3 у ЛДПР). Партия власти продолжает доминировать в количественных контурах, но столкнулась с наиболее активной оппозиционной конкуренцией за весь период кампании.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</w:t>
      </w:r>
      <w:r>
        <w:rPr>
          <w:rFonts w:eastAsia="Times New Roman" w:cs="Times New Roman"/>
          <w:sz w:val="28"/>
          <w:szCs w:val="28"/>
        </w:rPr>
        <w:t xml:space="preserve"> совершила исторический прорыв, заняв </w:t>
      </w:r>
      <w:r>
        <w:rPr>
          <w:rFonts w:eastAsia="Times New Roman" w:cs="Times New Roman"/>
          <w:b/>
          <w:bCs/>
          <w:sz w:val="28"/>
          <w:szCs w:val="28"/>
        </w:rPr>
        <w:t>первое место в повесточном рейтинге</w:t>
      </w:r>
      <w:r>
        <w:rPr>
          <w:rFonts w:eastAsia="Times New Roman" w:cs="Times New Roman"/>
          <w:sz w:val="28"/>
          <w:szCs w:val="28"/>
        </w:rPr>
        <w:t xml:space="preserve"> (78,3) и </w:t>
      </w:r>
      <w:r>
        <w:rPr>
          <w:rFonts w:eastAsia="Times New Roman" w:cs="Times New Roman"/>
          <w:b/>
          <w:bCs/>
          <w:sz w:val="28"/>
          <w:szCs w:val="28"/>
        </w:rPr>
        <w:t>второе место в интеграле</w:t>
      </w:r>
      <w:r>
        <w:rPr>
          <w:rFonts w:eastAsia="Times New Roman" w:cs="Times New Roman"/>
          <w:sz w:val="28"/>
          <w:szCs w:val="28"/>
        </w:rPr>
        <w:t xml:space="preserve"> (46,18). Партия лидирует в </w:t>
      </w:r>
      <w:r>
        <w:rPr>
          <w:rFonts w:eastAsia="Times New Roman" w:cs="Times New Roman"/>
          <w:b/>
          <w:bCs/>
          <w:sz w:val="28"/>
          <w:szCs w:val="28"/>
        </w:rPr>
        <w:t>шести темах из девяти</w:t>
      </w:r>
      <w:r>
        <w:rPr>
          <w:rFonts w:eastAsia="Times New Roman" w:cs="Times New Roman"/>
          <w:sz w:val="28"/>
          <w:szCs w:val="28"/>
        </w:rPr>
        <w:t xml:space="preserve"> — абсолютный рекорд за весь период наблюдения. Ключевой фактор — переход от нишевой к универсальной протестной повестке.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</w:t>
      </w:r>
      <w:r>
        <w:rPr>
          <w:rFonts w:eastAsia="Times New Roman" w:cs="Times New Roman"/>
          <w:sz w:val="28"/>
          <w:szCs w:val="28"/>
        </w:rPr>
        <w:t xml:space="preserve"> пережила </w:t>
      </w:r>
      <w:r>
        <w:rPr>
          <w:rFonts w:eastAsia="Times New Roman" w:cs="Times New Roman"/>
          <w:b/>
          <w:bCs/>
          <w:sz w:val="28"/>
          <w:szCs w:val="28"/>
        </w:rPr>
        <w:t>худшую неделю за весь период мониторинга</w:t>
      </w:r>
      <w:r>
        <w:rPr>
          <w:rFonts w:eastAsia="Times New Roman" w:cs="Times New Roman"/>
          <w:sz w:val="28"/>
          <w:szCs w:val="28"/>
        </w:rPr>
        <w:t xml:space="preserve">, откатившись на </w:t>
      </w:r>
      <w:r>
        <w:rPr>
          <w:rFonts w:eastAsia="Times New Roman" w:cs="Times New Roman"/>
          <w:b/>
          <w:bCs/>
          <w:sz w:val="28"/>
          <w:szCs w:val="28"/>
        </w:rPr>
        <w:t>последнее место в повестке</w:t>
      </w:r>
      <w:r>
        <w:rPr>
          <w:rFonts w:eastAsia="Times New Roman" w:cs="Times New Roman"/>
          <w:sz w:val="28"/>
          <w:szCs w:val="28"/>
        </w:rPr>
        <w:t xml:space="preserve"> (38,3) и </w:t>
      </w:r>
      <w:r>
        <w:rPr>
          <w:rFonts w:eastAsia="Times New Roman" w:cs="Times New Roman"/>
          <w:b/>
          <w:bCs/>
          <w:sz w:val="28"/>
          <w:szCs w:val="28"/>
        </w:rPr>
        <w:t>третье место в интеграле</w:t>
      </w:r>
      <w:r>
        <w:rPr>
          <w:rFonts w:eastAsia="Times New Roman" w:cs="Times New Roman"/>
          <w:sz w:val="28"/>
          <w:szCs w:val="28"/>
        </w:rPr>
        <w:t xml:space="preserve"> (41,39). Впервые партия </w:t>
      </w:r>
      <w:r>
        <w:rPr>
          <w:rFonts w:eastAsia="Times New Roman" w:cs="Times New Roman"/>
          <w:b/>
          <w:bCs/>
          <w:sz w:val="28"/>
          <w:szCs w:val="28"/>
        </w:rPr>
        <w:t>не лидирует ни в одной из девяти базовых тем</w:t>
      </w:r>
      <w:r>
        <w:rPr>
          <w:rFonts w:eastAsia="Times New Roman" w:cs="Times New Roman"/>
          <w:sz w:val="28"/>
          <w:szCs w:val="28"/>
        </w:rPr>
        <w:t xml:space="preserve">. При этом зафиксирована </w:t>
      </w:r>
      <w:r>
        <w:rPr>
          <w:rFonts w:eastAsia="Times New Roman" w:cs="Times New Roman"/>
          <w:b/>
          <w:bCs/>
          <w:sz w:val="28"/>
          <w:szCs w:val="28"/>
        </w:rPr>
        <w:t>организованная негативная волна</w:t>
      </w:r>
      <w:r>
        <w:rPr>
          <w:rFonts w:eastAsia="Times New Roman" w:cs="Times New Roman"/>
          <w:sz w:val="28"/>
          <w:szCs w:val="28"/>
        </w:rPr>
        <w:t xml:space="preserve"> (716 негативных сообщений, 2,42% массива).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</w:t>
      </w:r>
      <w:r>
        <w:rPr>
          <w:rFonts w:eastAsia="Times New Roman" w:cs="Times New Roman"/>
          <w:sz w:val="28"/>
          <w:szCs w:val="28"/>
        </w:rPr>
        <w:t xml:space="preserve"> (35,90) показала мощный рост в повестке (+13,3), заняв третье место и лидируя в трех темах. Однако партия продолжает проваливаться в телевизионном контуре и страдает от конфликтной коммуникации.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«Новые люди»</w:t>
      </w:r>
      <w:r>
        <w:rPr>
          <w:rFonts w:eastAsia="Times New Roman" w:cs="Times New Roman"/>
          <w:sz w:val="28"/>
          <w:szCs w:val="28"/>
        </w:rPr>
        <w:t xml:space="preserve"> (пятое место, 26,16) продолжают спад, оставаясь на последнем месте в интеграле. Партия сохраняет нишевую устойчивость, но не обладает инфраструктурой для системной кампании.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2. ДИНАМИКА ИНТЕГРАЛЬНОГО БАЛЛА ЗА 16–22-ю НЕДЕЛИ</w:t>
      </w:r>
    </w:p>
    <w:tbl>
      <w:tblPr>
        <w:tblW w:w="9803" w:type="dxa"/>
        <w:jc w:val="left"/>
        <w:tblInd w:w="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firstRow="1" w:noVBand="1" w:lastRow="0" w:firstColumn="1" w:lastColumn="0" w:noHBand="0" w:val="04a0"/>
      </w:tblPr>
      <w:tblGrid>
        <w:gridCol w:w="1132"/>
        <w:gridCol w:w="818"/>
        <w:gridCol w:w="817"/>
        <w:gridCol w:w="817"/>
        <w:gridCol w:w="816"/>
        <w:gridCol w:w="817"/>
        <w:gridCol w:w="817"/>
        <w:gridCol w:w="818"/>
        <w:gridCol w:w="1083"/>
        <w:gridCol w:w="1868"/>
      </w:tblGrid>
      <w:tr>
        <w:trPr>
          <w:tblHeader w:val="true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16-я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17-я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18-я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19-я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20-я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21-я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22-я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Среднее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Оценка тренда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ЕР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90,0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88,8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90,8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92,6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95,8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89,4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Откат после пика, но сохранение монополии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ЛДПР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41,7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39,5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54,9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40,4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39,0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44,3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46,2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Устойчивый рост, закрепление на втором месте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КПРФ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53,2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58,9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42,0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33,9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38,7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41,4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45,1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Крайне высокая волатильность, кризис повестки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СРЗП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41,1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35,6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37,6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37,0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36,1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35,9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37,4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Стагнация на среднем уровне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НЛ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44,7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30,6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31,0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26,2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31,0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Неустойчивость, возврат к базовому дну</w:t>
            </w:r>
          </w:p>
        </w:tc>
      </w:tr>
    </w:tbl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/>
      </w:r>
    </w:p>
    <w:p>
      <w:pPr>
        <w:pStyle w:val="Normal"/>
        <w:ind w:firstLine="709"/>
        <w:jc w:val="both"/>
        <w:rPr>
          <w:b/>
          <w:b/>
          <w:bCs/>
        </w:rPr>
      </w:pPr>
      <w:r>
        <w:rPr/>
      </w:r>
    </w:p>
    <w:p>
      <w:pPr>
        <w:pStyle w:val="Normal"/>
        <w:ind w:firstLine="709"/>
        <w:jc w:val="both"/>
        <w:rPr>
          <w:b/>
          <w:b/>
          <w:bCs/>
        </w:rPr>
      </w:pPr>
      <w:r>
        <w:rPr/>
      </w:r>
    </w:p>
    <w:p>
      <w:pPr>
        <w:pStyle w:val="Normal"/>
        <w:ind w:firstLine="709"/>
        <w:jc w:val="both"/>
        <w:rPr>
          <w:b/>
          <w:b/>
          <w:bCs/>
        </w:rPr>
      </w:pPr>
      <w:r>
        <w:rPr/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 ИТОГОВЫЙ ИНТЕГРАЛЬНЫЙ РЕЙТИНГ (22-я НЕДЕЛЯ)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Интегральный балл = (СМИ + соцсети + ТВ + повестка) / 4</w:t>
      </w:r>
    </w:p>
    <w:tbl>
      <w:tblPr>
        <w:tblW w:w="9803" w:type="dxa"/>
        <w:jc w:val="left"/>
        <w:tblInd w:w="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firstRow="1" w:noVBand="1" w:lastRow="0" w:firstColumn="1" w:lastColumn="0" w:noHBand="0" w:val="04a0"/>
      </w:tblPr>
      <w:tblGrid>
        <w:gridCol w:w="1305"/>
        <w:gridCol w:w="4365"/>
        <w:gridCol w:w="2515"/>
        <w:gridCol w:w="1618"/>
      </w:tblGrid>
      <w:tr>
        <w:trPr>
          <w:tblHeader w:val="true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Интегральный балл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Δ к 21-й неделе</w:t>
            </w:r>
          </w:p>
        </w:tc>
      </w:tr>
      <w:tr>
        <w:trPr/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 «Единая Россия»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89,44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6,35</w:t>
            </w:r>
          </w:p>
        </w:tc>
      </w:tr>
      <w:tr>
        <w:trPr/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Либерально-демократическая партия России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46,18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+1,91</w:t>
            </w:r>
          </w:p>
        </w:tc>
      </w:tr>
      <w:tr>
        <w:trPr/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Коммунистическая партия Российской Федерации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41,39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+2,68</w:t>
            </w:r>
          </w:p>
        </w:tc>
      </w:tr>
      <w:tr>
        <w:trPr/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 «Справедливая Россия — За правду»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35,90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0,21</w:t>
            </w:r>
          </w:p>
        </w:tc>
      </w:tr>
      <w:tr>
        <w:trPr/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 «Новые люди»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26,16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1,32</w:t>
            </w:r>
          </w:p>
        </w:tc>
      </w:tr>
    </w:tbl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 РЕЗУЛЬТАТЫ ПО КОНТУРАМ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I. СМИ-РЕЙТИНГ </w:t>
      </w:r>
      <w:r>
        <w:rPr>
          <w:rFonts w:eastAsia="Times New Roman" w:cs="Times New Roman"/>
          <w:b/>
          <w:bCs/>
          <w:sz w:val="28"/>
          <w:szCs w:val="28"/>
        </w:rPr>
        <w:t>парламентских партий за</w:t>
      </w:r>
      <w:r>
        <w:rPr>
          <w:rFonts w:eastAsia="Times New Roman" w:cs="Times New Roman"/>
          <w:b/>
          <w:bCs/>
          <w:sz w:val="28"/>
          <w:szCs w:val="28"/>
        </w:rPr>
        <w:t xml:space="preserve"> 10–16 </w:t>
      </w:r>
      <w:r>
        <w:rPr>
          <w:rFonts w:eastAsia="Times New Roman" w:cs="Times New Roman"/>
          <w:b/>
          <w:bCs/>
          <w:sz w:val="28"/>
          <w:szCs w:val="28"/>
        </w:rPr>
        <w:t>августа</w:t>
      </w:r>
      <w:r>
        <w:rPr>
          <w:rFonts w:eastAsia="Times New Roman" w:cs="Times New Roman"/>
          <w:b/>
          <w:bCs/>
          <w:sz w:val="28"/>
          <w:szCs w:val="28"/>
        </w:rPr>
        <w:t xml:space="preserve"> 2026 </w:t>
      </w:r>
      <w:r>
        <w:rPr>
          <w:rFonts w:eastAsia="Times New Roman" w:cs="Times New Roman"/>
          <w:b/>
          <w:bCs/>
          <w:sz w:val="28"/>
          <w:szCs w:val="28"/>
        </w:rPr>
        <w:t>года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1. Источник данных и параметры мониторинга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Расчет выполнен на основе выгрузки системы </w:t>
      </w:r>
      <w:r>
        <w:rPr>
          <w:rFonts w:eastAsia="Times New Roman" w:cs="Times New Roman"/>
          <w:b/>
          <w:bCs/>
          <w:sz w:val="28"/>
          <w:szCs w:val="28"/>
        </w:rPr>
        <w:t>«Медиалогия»</w:t>
      </w:r>
      <w:r>
        <w:rPr>
          <w:rFonts w:eastAsia="Times New Roman" w:cs="Times New Roman"/>
          <w:sz w:val="28"/>
          <w:szCs w:val="28"/>
        </w:rPr>
        <w:t xml:space="preserve"> по пяти парламентским партиям.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>Уровни СМИ:</w:t>
      </w:r>
      <w:r>
        <w:rPr>
          <w:rFonts w:eastAsia="Times New Roman" w:cs="Times New Roman"/>
          <w:sz w:val="28"/>
          <w:szCs w:val="28"/>
        </w:rPr>
        <w:t xml:space="preserve"> региональный, федеральный</w:t>
        <w:br/>
      </w:r>
      <w:r>
        <w:rPr>
          <w:rFonts w:eastAsia="Times New Roman" w:cs="Times New Roman"/>
          <w:b/>
          <w:bCs/>
          <w:sz w:val="28"/>
          <w:szCs w:val="28"/>
        </w:rPr>
        <w:t>Категории СМИ:</w:t>
      </w:r>
      <w:r>
        <w:rPr>
          <w:rFonts w:eastAsia="Times New Roman" w:cs="Times New Roman"/>
          <w:sz w:val="28"/>
          <w:szCs w:val="28"/>
        </w:rPr>
        <w:t xml:space="preserve"> газеты, журналы, интернет, информагентства, радио, ТВ</w:t>
        <w:br/>
      </w:r>
      <w:r>
        <w:rPr>
          <w:rFonts w:eastAsia="Times New Roman" w:cs="Times New Roman"/>
          <w:b/>
          <w:bCs/>
          <w:sz w:val="28"/>
          <w:szCs w:val="28"/>
        </w:rPr>
        <w:t>Всего сообщений в массиве: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16 852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По сравнению с предыдущей неделей (15 318 сообщений) общий объем массива </w:t>
      </w:r>
      <w:r>
        <w:rPr>
          <w:rFonts w:eastAsia="Times New Roman" w:cs="Times New Roman"/>
          <w:b/>
          <w:bCs/>
          <w:sz w:val="28"/>
          <w:szCs w:val="28"/>
        </w:rPr>
        <w:t>вырос на 10,0%</w:t>
      </w:r>
      <w:r>
        <w:rPr>
          <w:rFonts w:eastAsia="Times New Roman" w:cs="Times New Roman"/>
          <w:sz w:val="28"/>
          <w:szCs w:val="28"/>
        </w:rPr>
        <w:t>. Это самый заметный недельный прирост за последний месяц, что подтверждает активизацию кампании и выход из летнего режима. Медиаполе продолжает наращивать интенсивность освещения партийной активности.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Методика расчета СМИ-контура ЦИПКР: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eastAsia="Times New Roman" w:cs="Times New Roman"/>
          <w:sz w:val="28"/>
          <w:szCs w:val="28"/>
        </w:rPr>
        <w:t>Сообщения — 25%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eastAsia="Times New Roman" w:cs="Times New Roman"/>
          <w:sz w:val="28"/>
          <w:szCs w:val="28"/>
        </w:rPr>
        <w:t>Главная роль — 25%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eastAsia="Times New Roman" w:cs="Times New Roman"/>
          <w:sz w:val="28"/>
          <w:szCs w:val="28"/>
        </w:rPr>
        <w:t>Охват — 25%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eastAsia="Times New Roman" w:cs="Times New Roman"/>
          <w:sz w:val="28"/>
          <w:szCs w:val="28"/>
        </w:rPr>
        <w:t>Цитирование — 20%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eastAsia="Times New Roman" w:cs="Times New Roman"/>
          <w:sz w:val="28"/>
          <w:szCs w:val="28"/>
        </w:rPr>
        <w:t>Тональность — 5%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i/>
          <w:iCs/>
          <w:sz w:val="28"/>
          <w:szCs w:val="28"/>
        </w:rPr>
        <w:t>Примечание: показатели «МедиаИндекс» и «Вовлеченность» из выгрузки не используются в расчете СМИ-рейтинга согласно базовой методике ЦИПКР.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2. Исходные данные</w:t>
      </w:r>
    </w:p>
    <w:tbl>
      <w:tblPr>
        <w:tblW w:w="9806" w:type="dxa"/>
        <w:jc w:val="left"/>
        <w:tblInd w:w="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firstRow="1" w:noVBand="1" w:lastRow="0" w:firstColumn="1" w:lastColumn="0" w:noHBand="0" w:val="04a0"/>
      </w:tblPr>
      <w:tblGrid>
        <w:gridCol w:w="727"/>
        <w:gridCol w:w="1163"/>
        <w:gridCol w:w="1490"/>
        <w:gridCol w:w="1239"/>
        <w:gridCol w:w="1047"/>
        <w:gridCol w:w="1657"/>
        <w:gridCol w:w="1240"/>
        <w:gridCol w:w="1241"/>
      </w:tblGrid>
      <w:tr>
        <w:trPr>
          <w:tblHeader w:val="true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Сообщения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Главная роль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Охват (млн)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Цитирование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Позитив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Негатив</w:t>
            </w:r>
          </w:p>
        </w:tc>
      </w:tr>
      <w:tr>
        <w:trPr/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Единая Россия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11 268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4 321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234,3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4 884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1 286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65</w:t>
            </w:r>
          </w:p>
        </w:tc>
      </w:tr>
      <w:tr>
        <w:trPr/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КПРФ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4 255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1 702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173,8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1 605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225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142</w:t>
            </w:r>
          </w:p>
        </w:tc>
      </w:tr>
      <w:tr>
        <w:trPr/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ЛДПР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3 253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1 120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1 339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</w:tr>
      <w:tr>
        <w:trPr/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СРЗП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2 645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818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182,7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1 054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</w:tr>
      <w:tr>
        <w:trPr/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Новые люди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1 988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639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</w:tr>
    </w:tbl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 Максимумы для нормирования: сохранение абсолютной монополии ЕР при росте активности КПРФ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На 22-й неделе </w:t>
      </w:r>
      <w:r>
        <w:rPr>
          <w:rFonts w:eastAsia="Times New Roman" w:cs="Times New Roman"/>
          <w:b/>
          <w:bCs/>
          <w:sz w:val="28"/>
          <w:szCs w:val="28"/>
        </w:rPr>
        <w:t>«Единая Россия» сохранила абсолютное лидерство по всем четырем базовым количественным параметрам</w:t>
      </w:r>
      <w:r>
        <w:rPr>
          <w:rFonts w:eastAsia="Times New Roman" w:cs="Times New Roman"/>
          <w:sz w:val="28"/>
          <w:szCs w:val="28"/>
        </w:rPr>
        <w:t>. Более того, партия власти нарастила свое присутствие по всем показателям: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сообщения выросли с 10 169 до </w:t>
      </w:r>
      <w:r>
        <w:rPr>
          <w:rFonts w:eastAsia="Times New Roman" w:cs="Times New Roman"/>
          <w:b/>
          <w:bCs/>
          <w:sz w:val="28"/>
          <w:szCs w:val="28"/>
        </w:rPr>
        <w:t>11 268</w:t>
      </w:r>
      <w:r>
        <w:rPr>
          <w:rFonts w:eastAsia="Times New Roman" w:cs="Times New Roman"/>
          <w:sz w:val="28"/>
          <w:szCs w:val="28"/>
        </w:rPr>
        <w:t>;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главная роль увеличилась с 4 089 до </w:t>
      </w:r>
      <w:r>
        <w:rPr>
          <w:rFonts w:eastAsia="Times New Roman" w:cs="Times New Roman"/>
          <w:b/>
          <w:bCs/>
          <w:sz w:val="28"/>
          <w:szCs w:val="28"/>
        </w:rPr>
        <w:t>4 321</w:t>
      </w:r>
      <w:r>
        <w:rPr>
          <w:rFonts w:eastAsia="Times New Roman" w:cs="Times New Roman"/>
          <w:sz w:val="28"/>
          <w:szCs w:val="28"/>
        </w:rPr>
        <w:t>;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охват снизился с 265,7 млн до </w:t>
      </w:r>
      <w:r>
        <w:rPr>
          <w:rFonts w:eastAsia="Times New Roman" w:cs="Times New Roman"/>
          <w:b/>
          <w:bCs/>
          <w:sz w:val="28"/>
          <w:szCs w:val="28"/>
        </w:rPr>
        <w:t>234,3 млн</w:t>
      </w:r>
      <w:r>
        <w:rPr>
          <w:rFonts w:eastAsia="Times New Roman" w:cs="Times New Roman"/>
          <w:sz w:val="28"/>
          <w:szCs w:val="28"/>
        </w:rPr>
        <w:t xml:space="preserve"> — единственный параметр с отрицательной динамикой;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цитирование выросло с 4 274 до </w:t>
      </w:r>
      <w:r>
        <w:rPr>
          <w:rFonts w:eastAsia="Times New Roman" w:cs="Times New Roman"/>
          <w:b/>
          <w:bCs/>
          <w:sz w:val="28"/>
          <w:szCs w:val="28"/>
        </w:rPr>
        <w:t>4 884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Максимумы для нормирования: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Сообщения:</w:t>
      </w:r>
      <w:r>
        <w:rPr>
          <w:rFonts w:eastAsia="Times New Roman" w:cs="Times New Roman"/>
          <w:sz w:val="28"/>
          <w:szCs w:val="28"/>
        </w:rPr>
        <w:t xml:space="preserve"> 11 268 — ЕР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Главная роль:</w:t>
      </w:r>
      <w:r>
        <w:rPr>
          <w:rFonts w:eastAsia="Times New Roman" w:cs="Times New Roman"/>
          <w:sz w:val="28"/>
          <w:szCs w:val="28"/>
        </w:rPr>
        <w:t xml:space="preserve"> 4 321 — ЕР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Охват:</w:t>
      </w:r>
      <w:r>
        <w:rPr>
          <w:rFonts w:eastAsia="Times New Roman" w:cs="Times New Roman"/>
          <w:sz w:val="28"/>
          <w:szCs w:val="28"/>
        </w:rPr>
        <w:t xml:space="preserve"> 234,3 млн — ЕР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Цитирование:</w:t>
      </w:r>
      <w:r>
        <w:rPr>
          <w:rFonts w:eastAsia="Times New Roman" w:cs="Times New Roman"/>
          <w:sz w:val="28"/>
          <w:szCs w:val="28"/>
        </w:rPr>
        <w:t xml:space="preserve"> 4 884 — ЕР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  <w:u w:val="single"/>
        </w:rPr>
        <w:t>Важное изменение недели: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КПРФ заметно усилилась по охвату</w:t>
      </w:r>
      <w:r>
        <w:rPr>
          <w:rFonts w:eastAsia="Times New Roman" w:cs="Times New Roman"/>
          <w:sz w:val="28"/>
          <w:szCs w:val="28"/>
        </w:rPr>
        <w:t xml:space="preserve"> (со 153,9 млн до </w:t>
      </w:r>
      <w:r>
        <w:rPr>
          <w:rFonts w:eastAsia="Times New Roman" w:cs="Times New Roman"/>
          <w:b/>
          <w:bCs/>
          <w:sz w:val="28"/>
          <w:szCs w:val="28"/>
        </w:rPr>
        <w:t>173,8 млн</w:t>
      </w:r>
      <w:r>
        <w:rPr>
          <w:rFonts w:eastAsia="Times New Roman" w:cs="Times New Roman"/>
          <w:sz w:val="28"/>
          <w:szCs w:val="28"/>
        </w:rPr>
        <w:t xml:space="preserve">) и вышла на второе место по этому показателю, обойдя СРЗП. Это означает, что </w:t>
      </w:r>
      <w:r>
        <w:rPr>
          <w:rFonts w:eastAsia="Times New Roman" w:cs="Times New Roman"/>
          <w:i/>
          <w:iCs/>
          <w:sz w:val="28"/>
          <w:szCs w:val="28"/>
        </w:rPr>
        <w:t>коммунисты сумели расширить географию и масштаб своего медийного присутствия.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 Расчет медиарейтинга по партиям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1. Единая Россия</w:t>
      </w:r>
    </w:p>
    <w:p>
      <w:pPr>
        <w:pStyle w:val="Normal"/>
        <w:numPr>
          <w:ilvl w:val="0"/>
          <w:numId w:val="4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Сообщения: 11 268 / 11 268 × 100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numPr>
          <w:ilvl w:val="0"/>
          <w:numId w:val="4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Главная роль: 4 321 / 4 321 × 100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numPr>
          <w:ilvl w:val="0"/>
          <w:numId w:val="4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Охват: 234,3 / 234,3 × 100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numPr>
          <w:ilvl w:val="0"/>
          <w:numId w:val="4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Цитирование: 4 884 / 4 884 × 100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numPr>
          <w:ilvl w:val="0"/>
          <w:numId w:val="4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Тональность: 1 286 / (1 286 + 65) × 100 = </w:t>
      </w:r>
      <w:r>
        <w:rPr>
          <w:rFonts w:eastAsia="Times New Roman" w:cs="Times New Roman"/>
          <w:b/>
          <w:bCs/>
          <w:sz w:val="28"/>
          <w:szCs w:val="28"/>
        </w:rPr>
        <w:t>95,19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100,00×0,25 + 100,00×0,25 + 100,00×0,25 + 100,00×0,20 + 95,19×0,05 = 25,00 + 25,00 + 25,00 + 20,00 + 4,76 = </w:t>
      </w:r>
      <w:r>
        <w:rPr>
          <w:rFonts w:eastAsia="Times New Roman" w:cs="Times New Roman"/>
          <w:b/>
          <w:bCs/>
          <w:sz w:val="28"/>
          <w:szCs w:val="28"/>
        </w:rPr>
        <w:t>99,76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2. КПРФ</w:t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Сообщения: 4 255 / 11 268 × 100 = </w:t>
      </w:r>
      <w:r>
        <w:rPr>
          <w:rFonts w:eastAsia="Times New Roman" w:cs="Times New Roman"/>
          <w:b/>
          <w:bCs/>
          <w:sz w:val="28"/>
          <w:szCs w:val="28"/>
        </w:rPr>
        <w:t>37,77</w:t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Главная роль: 1 702 / 4 321 × 100 = </w:t>
      </w:r>
      <w:r>
        <w:rPr>
          <w:rFonts w:eastAsia="Times New Roman" w:cs="Times New Roman"/>
          <w:b/>
          <w:bCs/>
          <w:sz w:val="28"/>
          <w:szCs w:val="28"/>
        </w:rPr>
        <w:t>39,39</w:t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Охват: 173,8 / 234,3 × 100 = </w:t>
      </w:r>
      <w:r>
        <w:rPr>
          <w:rFonts w:eastAsia="Times New Roman" w:cs="Times New Roman"/>
          <w:b/>
          <w:bCs/>
          <w:sz w:val="28"/>
          <w:szCs w:val="28"/>
        </w:rPr>
        <w:t>74,17</w:t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Цитирование: 1 605 / 4 884 × 100 = </w:t>
      </w:r>
      <w:r>
        <w:rPr>
          <w:rFonts w:eastAsia="Times New Roman" w:cs="Times New Roman"/>
          <w:b/>
          <w:bCs/>
          <w:sz w:val="28"/>
          <w:szCs w:val="28"/>
        </w:rPr>
        <w:t>32,86</w:t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Тональность: 225 / (225 + 142) × 100 = </w:t>
      </w:r>
      <w:r>
        <w:rPr>
          <w:rFonts w:eastAsia="Times New Roman" w:cs="Times New Roman"/>
          <w:b/>
          <w:bCs/>
          <w:sz w:val="28"/>
          <w:szCs w:val="28"/>
        </w:rPr>
        <w:t>61,31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37,77×0,25 + 39,39×0,25 + 74,17×0,25 + 32,86×0,20 + 61,31×0,05 = 9,44 + 9,85 + 18,54 + 6,57 + 3,07 = </w:t>
      </w:r>
      <w:r>
        <w:rPr>
          <w:rFonts w:eastAsia="Times New Roman" w:cs="Times New Roman"/>
          <w:b/>
          <w:bCs/>
          <w:sz w:val="28"/>
          <w:szCs w:val="28"/>
        </w:rPr>
        <w:t>47,47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 ЛДПР</w:t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Сообщения: 3 253 / 11 268 × 100 = </w:t>
      </w:r>
      <w:r>
        <w:rPr>
          <w:rFonts w:eastAsia="Times New Roman" w:cs="Times New Roman"/>
          <w:b/>
          <w:bCs/>
          <w:sz w:val="28"/>
          <w:szCs w:val="28"/>
        </w:rPr>
        <w:t>28,88</w:t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Главная роль: 1 120 / 4 321 × 100 = </w:t>
      </w:r>
      <w:r>
        <w:rPr>
          <w:rFonts w:eastAsia="Times New Roman" w:cs="Times New Roman"/>
          <w:b/>
          <w:bCs/>
          <w:sz w:val="28"/>
          <w:szCs w:val="28"/>
        </w:rPr>
        <w:t>25,92</w:t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Охват: 138,4 / 234,3 × 100 = </w:t>
      </w:r>
      <w:r>
        <w:rPr>
          <w:rFonts w:eastAsia="Times New Roman" w:cs="Times New Roman"/>
          <w:b/>
          <w:bCs/>
          <w:sz w:val="28"/>
          <w:szCs w:val="28"/>
        </w:rPr>
        <w:t>59,07</w:t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Цитирование: 1 339 / 4 884 × 100 = </w:t>
      </w:r>
      <w:r>
        <w:rPr>
          <w:rFonts w:eastAsia="Times New Roman" w:cs="Times New Roman"/>
          <w:b/>
          <w:bCs/>
          <w:sz w:val="28"/>
          <w:szCs w:val="28"/>
        </w:rPr>
        <w:t>27,42</w:t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Тональность: 172 / (172 + 39) × 100 = </w:t>
      </w:r>
      <w:r>
        <w:rPr>
          <w:rFonts w:eastAsia="Times New Roman" w:cs="Times New Roman"/>
          <w:b/>
          <w:bCs/>
          <w:sz w:val="28"/>
          <w:szCs w:val="28"/>
        </w:rPr>
        <w:t>81,52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28,88×0,25 + 25,92×0,25 + 59,07×0,25 + 27,42×0,20 + 81,52×0,05 = 7,22 + 6,48 + 14,77 + 5,48 + 4,08 = </w:t>
      </w:r>
      <w:r>
        <w:rPr>
          <w:rFonts w:eastAsia="Times New Roman" w:cs="Times New Roman"/>
          <w:b/>
          <w:bCs/>
          <w:sz w:val="28"/>
          <w:szCs w:val="28"/>
        </w:rPr>
        <w:t>38,03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 СРЗП</w:t>
      </w:r>
    </w:p>
    <w:p>
      <w:pPr>
        <w:pStyle w:val="Normal"/>
        <w:numPr>
          <w:ilvl w:val="0"/>
          <w:numId w:val="7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Сообщения: 2 645 / 11 268 × 100 = </w:t>
      </w:r>
      <w:r>
        <w:rPr>
          <w:rFonts w:eastAsia="Times New Roman" w:cs="Times New Roman"/>
          <w:b/>
          <w:bCs/>
          <w:sz w:val="28"/>
          <w:szCs w:val="28"/>
        </w:rPr>
        <w:t>23,48</w:t>
      </w:r>
    </w:p>
    <w:p>
      <w:pPr>
        <w:pStyle w:val="Normal"/>
        <w:numPr>
          <w:ilvl w:val="0"/>
          <w:numId w:val="7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Главная роль: 818 / 4 321 × 100 = </w:t>
      </w:r>
      <w:r>
        <w:rPr>
          <w:rFonts w:eastAsia="Times New Roman" w:cs="Times New Roman"/>
          <w:b/>
          <w:bCs/>
          <w:sz w:val="28"/>
          <w:szCs w:val="28"/>
        </w:rPr>
        <w:t>18,93</w:t>
      </w:r>
    </w:p>
    <w:p>
      <w:pPr>
        <w:pStyle w:val="Normal"/>
        <w:numPr>
          <w:ilvl w:val="0"/>
          <w:numId w:val="7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Охват: 182,7 / 234,3 × 100 = </w:t>
      </w:r>
      <w:r>
        <w:rPr>
          <w:rFonts w:eastAsia="Times New Roman" w:cs="Times New Roman"/>
          <w:b/>
          <w:bCs/>
          <w:sz w:val="28"/>
          <w:szCs w:val="28"/>
        </w:rPr>
        <w:t>77,98</w:t>
      </w:r>
    </w:p>
    <w:p>
      <w:pPr>
        <w:pStyle w:val="Normal"/>
        <w:numPr>
          <w:ilvl w:val="0"/>
          <w:numId w:val="7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Цитирование: 1 054 / 4 884 × 100 = </w:t>
      </w:r>
      <w:r>
        <w:rPr>
          <w:rFonts w:eastAsia="Times New Roman" w:cs="Times New Roman"/>
          <w:b/>
          <w:bCs/>
          <w:sz w:val="28"/>
          <w:szCs w:val="28"/>
        </w:rPr>
        <w:t>21,58</w:t>
      </w:r>
    </w:p>
    <w:p>
      <w:pPr>
        <w:pStyle w:val="Normal"/>
        <w:numPr>
          <w:ilvl w:val="0"/>
          <w:numId w:val="7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Тональность: 73 / (73 + 28) × 100 = </w:t>
      </w:r>
      <w:r>
        <w:rPr>
          <w:rFonts w:eastAsia="Times New Roman" w:cs="Times New Roman"/>
          <w:b/>
          <w:bCs/>
          <w:sz w:val="28"/>
          <w:szCs w:val="28"/>
        </w:rPr>
        <w:t>72,28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23,48×0,25 + 18,93×0,25 + 77,98×0,25 + 21,58×0,20 + 72,28×0,05 = 5,87 + 4,73 + 19,50 + 4,32 + 3,61 = </w:t>
      </w:r>
      <w:r>
        <w:rPr>
          <w:rFonts w:eastAsia="Times New Roman" w:cs="Times New Roman"/>
          <w:b/>
          <w:bCs/>
          <w:sz w:val="28"/>
          <w:szCs w:val="28"/>
        </w:rPr>
        <w:t>38,03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5. Новые люди</w:t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Сообщения: 1 988 / 11 268 × 100 = </w:t>
      </w:r>
      <w:r>
        <w:rPr>
          <w:rFonts w:eastAsia="Times New Roman" w:cs="Times New Roman"/>
          <w:b/>
          <w:bCs/>
          <w:sz w:val="28"/>
          <w:szCs w:val="28"/>
        </w:rPr>
        <w:t>17,65</w:t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Главная роль: 500 / 4 321 × 100 = </w:t>
      </w:r>
      <w:r>
        <w:rPr>
          <w:rFonts w:eastAsia="Times New Roman" w:cs="Times New Roman"/>
          <w:b/>
          <w:bCs/>
          <w:sz w:val="28"/>
          <w:szCs w:val="28"/>
        </w:rPr>
        <w:t>11,57</w:t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Охват: 123,0 / 234,3 × 100 = </w:t>
      </w:r>
      <w:r>
        <w:rPr>
          <w:rFonts w:eastAsia="Times New Roman" w:cs="Times New Roman"/>
          <w:b/>
          <w:bCs/>
          <w:sz w:val="28"/>
          <w:szCs w:val="28"/>
        </w:rPr>
        <w:t>52,48</w:t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Цитирование: 639 / 4 884 × 100 = </w:t>
      </w:r>
      <w:r>
        <w:rPr>
          <w:rFonts w:eastAsia="Times New Roman" w:cs="Times New Roman"/>
          <w:b/>
          <w:bCs/>
          <w:sz w:val="28"/>
          <w:szCs w:val="28"/>
        </w:rPr>
        <w:t>13,08</w:t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Тональность: 117 / (117 + 14) × 100 = </w:t>
      </w:r>
      <w:r>
        <w:rPr>
          <w:rFonts w:eastAsia="Times New Roman" w:cs="Times New Roman"/>
          <w:b/>
          <w:bCs/>
          <w:sz w:val="28"/>
          <w:szCs w:val="28"/>
        </w:rPr>
        <w:t>89,31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17,65×0,25 + 11,57×0,25 + 52,48×0,25 + 13,08×0,20 + 89,31×0,05 = 4,41 + 2,89 + 13,12 + 2,62 + 4,47 = </w:t>
      </w:r>
      <w:r>
        <w:rPr>
          <w:rFonts w:eastAsia="Times New Roman" w:cs="Times New Roman"/>
          <w:b/>
          <w:bCs/>
          <w:sz w:val="28"/>
          <w:szCs w:val="28"/>
        </w:rPr>
        <w:t>27,51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5. ИТОГОВЫЙ СМИ-РЕЙТИНГ: сравнение 22-й и 21-й недель</w:t>
      </w:r>
    </w:p>
    <w:tbl>
      <w:tblPr>
        <w:tblW w:w="9806" w:type="dxa"/>
        <w:jc w:val="left"/>
        <w:tblInd w:w="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firstRow="1" w:noVBand="1" w:lastRow="0" w:firstColumn="1" w:lastColumn="0" w:noHBand="0" w:val="04a0"/>
      </w:tblPr>
      <w:tblGrid>
        <w:gridCol w:w="1574"/>
        <w:gridCol w:w="3306"/>
        <w:gridCol w:w="1412"/>
        <w:gridCol w:w="1413"/>
        <w:gridCol w:w="2101"/>
      </w:tblGrid>
      <w:tr>
        <w:trPr>
          <w:tblHeader w:val="true"/>
        </w:trPr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22-я неделя</w:t>
              <w:br/>
              <w:t>(10–16 августа)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21-я неделя</w:t>
              <w:br/>
              <w:t>(3–9 августа)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Динамика (Δ)</w:t>
            </w:r>
          </w:p>
        </w:tc>
      </w:tr>
      <w:tr>
        <w:trPr/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 «Единая Россия»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99,76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99,84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0,08</w:t>
            </w:r>
          </w:p>
        </w:tc>
      </w:tr>
      <w:tr>
        <w:trPr/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Коммунистическая партия Российской Федерации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47,47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43,79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+3,68</w:t>
            </w:r>
          </w:p>
        </w:tc>
      </w:tr>
      <w:tr>
        <w:trPr/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Либерально-демократическая партия России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38,03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43,51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5,48</w:t>
            </w:r>
          </w:p>
        </w:tc>
      </w:tr>
      <w:tr>
        <w:trPr/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 «Справедливая Россия — За правду»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38,03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38,77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0,74</w:t>
            </w:r>
          </w:p>
        </w:tc>
      </w:tr>
      <w:tr>
        <w:trPr/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 «Новые люди»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27,51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31,83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4,32</w:t>
            </w:r>
          </w:p>
        </w:tc>
      </w:tr>
    </w:tbl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6. Политическая интерпретация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1. «Единая Россия» (−0,08) — стабильное доминирование без изменений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i/>
          <w:iCs/>
          <w:sz w:val="28"/>
          <w:szCs w:val="28"/>
        </w:rPr>
        <w:t>Партия власти сохранила положение в зоне почти абсолютного максимума.</w:t>
      </w:r>
      <w:r>
        <w:rPr>
          <w:rFonts w:eastAsia="Times New Roman" w:cs="Times New Roman"/>
          <w:sz w:val="28"/>
          <w:szCs w:val="28"/>
        </w:rPr>
        <w:t xml:space="preserve"> Формальное снижение на 0,08 балла статистически не значимо и связано лишь с небольшим ухудшением тональности (с 96,82% до 95,19%). При этом ЕР нарастила присутствие по всем основным количественным показателям, кроме охвата.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Это означает, что </w:t>
      </w:r>
      <w:r>
        <w:rPr>
          <w:rFonts w:eastAsia="Times New Roman" w:cs="Times New Roman"/>
          <w:i/>
          <w:iCs/>
          <w:sz w:val="28"/>
          <w:szCs w:val="28"/>
        </w:rPr>
        <w:t>партия власти продолжает контролировать медиаполе на максимальном уровне, не испытывая никакого давления со стороны конкурентов</w:t>
      </w:r>
      <w:r>
        <w:rPr>
          <w:rFonts w:eastAsia="Times New Roman" w:cs="Times New Roman"/>
          <w:sz w:val="28"/>
          <w:szCs w:val="28"/>
        </w:rPr>
        <w:t xml:space="preserve">. Особенно показателен рост цитируемости до </w:t>
      </w:r>
      <w:r>
        <w:rPr>
          <w:rFonts w:eastAsia="Times New Roman" w:cs="Times New Roman"/>
          <w:b/>
          <w:bCs/>
          <w:sz w:val="28"/>
          <w:szCs w:val="28"/>
        </w:rPr>
        <w:t>4 884</w:t>
      </w:r>
      <w:r>
        <w:rPr>
          <w:rFonts w:eastAsia="Times New Roman" w:cs="Times New Roman"/>
          <w:sz w:val="28"/>
          <w:szCs w:val="28"/>
        </w:rPr>
        <w:t xml:space="preserve"> — это говорит о том, что сообщения ЕР не просто публикуются, но и активно тиражируются вторичными источниками.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ЕР находится в режиме устойчивой медиа-гегемонии. Партия доминирует не только количественно, но и качественно — ее присутствие в медиаполе практически не сопровождается критическим освещением.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2. КПРФ (+3,68) — заметное усиление и возвращение отрыва от конкурентов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КПРФ показала лучшую динамику недели среди всех партий, прибавив почти 4 балла и увеличив отрыв от ЛДПР до </w:t>
      </w:r>
      <w:r>
        <w:rPr>
          <w:rFonts w:eastAsia="Times New Roman" w:cs="Times New Roman"/>
          <w:b/>
          <w:bCs/>
          <w:sz w:val="28"/>
          <w:szCs w:val="28"/>
        </w:rPr>
        <w:t>9,44 балла</w:t>
      </w:r>
      <w:r>
        <w:rPr>
          <w:rFonts w:eastAsia="Times New Roman" w:cs="Times New Roman"/>
          <w:sz w:val="28"/>
          <w:szCs w:val="28"/>
        </w:rPr>
        <w:t>. Это принципиально важный сдвиг после того, как на предыдущих неделях разрыв между второй и третьей позициями сокращался до минимума.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Главные факторы роста:</w:t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увеличение числа сообщений с 4 194 до </w:t>
      </w:r>
      <w:r>
        <w:rPr>
          <w:rFonts w:eastAsia="Times New Roman" w:cs="Times New Roman"/>
          <w:b/>
          <w:bCs/>
          <w:sz w:val="28"/>
          <w:szCs w:val="28"/>
        </w:rPr>
        <w:t>4 255</w:t>
      </w:r>
      <w:r>
        <w:rPr>
          <w:rFonts w:eastAsia="Times New Roman" w:cs="Times New Roman"/>
          <w:sz w:val="28"/>
          <w:szCs w:val="28"/>
        </w:rPr>
        <w:t>;</w:t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рост главной роли с 1 393 до </w:t>
      </w:r>
      <w:r>
        <w:rPr>
          <w:rFonts w:eastAsia="Times New Roman" w:cs="Times New Roman"/>
          <w:b/>
          <w:bCs/>
          <w:sz w:val="28"/>
          <w:szCs w:val="28"/>
        </w:rPr>
        <w:t>1 702</w:t>
      </w:r>
      <w:r>
        <w:rPr>
          <w:rFonts w:eastAsia="Times New Roman" w:cs="Times New Roman"/>
          <w:sz w:val="28"/>
          <w:szCs w:val="28"/>
        </w:rPr>
        <w:t>;</w:t>
      </w:r>
    </w:p>
    <w:p>
      <w:pPr>
        <w:pStyle w:val="Normal"/>
        <w:numPr>
          <w:ilvl w:val="0"/>
          <w:numId w:val="9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резкий скачок охвата со 153,9 млн до </w:t>
      </w:r>
      <w:r>
        <w:rPr>
          <w:rFonts w:eastAsia="Times New Roman" w:cs="Times New Roman"/>
          <w:b/>
          <w:bCs/>
          <w:sz w:val="28"/>
          <w:szCs w:val="28"/>
        </w:rPr>
        <w:t>173,8 млн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Однако ключевая проблема партии не только сохранилась, но и усугубилась: </w:t>
      </w:r>
      <w:r>
        <w:rPr>
          <w:rFonts w:eastAsia="Times New Roman" w:cs="Times New Roman"/>
          <w:b/>
          <w:bCs/>
          <w:sz w:val="28"/>
          <w:szCs w:val="28"/>
        </w:rPr>
        <w:t>тональность упала до критического уровня 61,31%</w:t>
      </w:r>
      <w:r>
        <w:rPr>
          <w:rFonts w:eastAsia="Times New Roman" w:cs="Times New Roman"/>
          <w:sz w:val="28"/>
          <w:szCs w:val="28"/>
        </w:rPr>
        <w:t xml:space="preserve">. Это худший показатель в пелотоне и худший результат КПРФ за последние недели. При 4 255 сообщениях партия получила </w:t>
      </w:r>
      <w:r>
        <w:rPr>
          <w:rFonts w:eastAsia="Times New Roman" w:cs="Times New Roman"/>
          <w:b/>
          <w:bCs/>
          <w:sz w:val="28"/>
          <w:szCs w:val="28"/>
        </w:rPr>
        <w:t>142 негативных публикации</w:t>
      </w:r>
      <w:r>
        <w:rPr>
          <w:rFonts w:eastAsia="Times New Roman" w:cs="Times New Roman"/>
          <w:sz w:val="28"/>
          <w:szCs w:val="28"/>
        </w:rPr>
        <w:t xml:space="preserve"> — это больше, чем у всех остальных партий вместе взятых (за исключением ЕР).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Это означает, что </w:t>
      </w:r>
      <w:r>
        <w:rPr>
          <w:rFonts w:eastAsia="Times New Roman" w:cs="Times New Roman"/>
          <w:i/>
          <w:iCs/>
          <w:sz w:val="28"/>
          <w:szCs w:val="28"/>
        </w:rPr>
        <w:t xml:space="preserve">КПРФ усиливается количественно и расширяет охват, но делает это в условиях нарастающего негативного фона. </w:t>
      </w:r>
      <w:r>
        <w:rPr>
          <w:rFonts w:eastAsia="Times New Roman" w:cs="Times New Roman"/>
          <w:sz w:val="28"/>
          <w:szCs w:val="28"/>
        </w:rPr>
        <w:t>Партия чаще становится объектом критического освещения, что может свидетельствовать либо о росте конфликтности ее позиции, либо о возобновлении системного информационного давления.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КПРФ восстановила уверенное второе место в СМИ-контуре, но ее усиление происходит в условиях ухудшения тональности. Это </w:t>
      </w:r>
      <w:r>
        <w:rPr>
          <w:rFonts w:eastAsia="Times New Roman" w:cs="Times New Roman"/>
          <w:i/>
          <w:iCs/>
          <w:sz w:val="28"/>
          <w:szCs w:val="28"/>
        </w:rPr>
        <w:t>двойственный результат</w:t>
      </w:r>
      <w:r>
        <w:rPr>
          <w:rFonts w:eastAsia="Times New Roman" w:cs="Times New Roman"/>
          <w:sz w:val="28"/>
          <w:szCs w:val="28"/>
        </w:rPr>
        <w:t>: партия расширяет присутствие, но платит за это ростом негативного сопровождения.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 ЛДПР (−5,48) — откат после пика предыдущей недели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ЛДПР потеряла более 5 баллов и разделила третье место со СРЗП. Это заметное ослабление после сильной 21-й недели, когда партия почти сравнялась с КПРФ.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Причины падения:</w:t>
      </w:r>
    </w:p>
    <w:p>
      <w:pPr>
        <w:pStyle w:val="Normal"/>
        <w:numPr>
          <w:ilvl w:val="0"/>
          <w:numId w:val="10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снижение числа сообщений с 3 615 до </w:t>
      </w:r>
      <w:r>
        <w:rPr>
          <w:rFonts w:eastAsia="Times New Roman" w:cs="Times New Roman"/>
          <w:b/>
          <w:bCs/>
          <w:sz w:val="28"/>
          <w:szCs w:val="28"/>
        </w:rPr>
        <w:t>3 253</w:t>
      </w:r>
      <w:r>
        <w:rPr>
          <w:rFonts w:eastAsia="Times New Roman" w:cs="Times New Roman"/>
          <w:sz w:val="28"/>
          <w:szCs w:val="28"/>
        </w:rPr>
        <w:t>;</w:t>
      </w:r>
    </w:p>
    <w:p>
      <w:pPr>
        <w:pStyle w:val="Normal"/>
        <w:numPr>
          <w:ilvl w:val="0"/>
          <w:numId w:val="10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падение главной роли с 1 185 до </w:t>
      </w:r>
      <w:r>
        <w:rPr>
          <w:rFonts w:eastAsia="Times New Roman" w:cs="Times New Roman"/>
          <w:b/>
          <w:bCs/>
          <w:sz w:val="28"/>
          <w:szCs w:val="28"/>
        </w:rPr>
        <w:t>1 120</w:t>
      </w:r>
      <w:r>
        <w:rPr>
          <w:rFonts w:eastAsia="Times New Roman" w:cs="Times New Roman"/>
          <w:sz w:val="28"/>
          <w:szCs w:val="28"/>
        </w:rPr>
        <w:t>;</w:t>
      </w:r>
    </w:p>
    <w:p>
      <w:pPr>
        <w:pStyle w:val="Normal"/>
        <w:numPr>
          <w:ilvl w:val="0"/>
          <w:numId w:val="10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резкое сокращение охвата со 184,0 млн до </w:t>
      </w:r>
      <w:r>
        <w:rPr>
          <w:rFonts w:eastAsia="Times New Roman" w:cs="Times New Roman"/>
          <w:b/>
          <w:bCs/>
          <w:sz w:val="28"/>
          <w:szCs w:val="28"/>
        </w:rPr>
        <w:t>138,4 млн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При этом ЛДПР сохранила очень хорошую тональность (</w:t>
      </w:r>
      <w:r>
        <w:rPr>
          <w:rFonts w:eastAsia="Times New Roman" w:cs="Times New Roman"/>
          <w:b/>
          <w:bCs/>
          <w:sz w:val="28"/>
          <w:szCs w:val="28"/>
        </w:rPr>
        <w:t>81,52%</w:t>
      </w:r>
      <w:r>
        <w:rPr>
          <w:rFonts w:eastAsia="Times New Roman" w:cs="Times New Roman"/>
          <w:sz w:val="28"/>
          <w:szCs w:val="28"/>
        </w:rPr>
        <w:t xml:space="preserve">) и приличную цитируемость. Это означает, что </w:t>
      </w:r>
      <w:r>
        <w:rPr>
          <w:rFonts w:eastAsia="Times New Roman" w:cs="Times New Roman"/>
          <w:i/>
          <w:iCs/>
          <w:sz w:val="28"/>
          <w:szCs w:val="28"/>
        </w:rPr>
        <w:t>партия продолжает производить удобную для медиа повестку, но на этой неделе ей не хватило масштаба и интенсивности присутствия.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ЛДПР столкнулась с естественным откатом после пикового рывка. Партия сохраняет качественные характеристики (тональность, цитируемость), но уступает в количественных показателях.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 СРЗП (−0,74) — стабилизация на среднем уровне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i/>
          <w:iCs/>
          <w:sz w:val="28"/>
          <w:szCs w:val="28"/>
        </w:rPr>
        <w:t xml:space="preserve">СРЗП практически не изменила свой результат и разделила третье место с ЛДПР. </w:t>
      </w:r>
      <w:r>
        <w:rPr>
          <w:rFonts w:eastAsia="Times New Roman" w:cs="Times New Roman"/>
          <w:sz w:val="28"/>
          <w:szCs w:val="28"/>
        </w:rPr>
        <w:t>Это первый случай за последние недели, когда эсеры оказались на одном уровне с либерал-демократами.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Интересно, что СРЗП показала </w:t>
      </w:r>
      <w:r>
        <w:rPr>
          <w:rFonts w:eastAsia="Times New Roman" w:cs="Times New Roman"/>
          <w:b/>
          <w:bCs/>
          <w:sz w:val="28"/>
          <w:szCs w:val="28"/>
        </w:rPr>
        <w:t>очень высокий охват</w:t>
      </w:r>
      <w:r>
        <w:rPr>
          <w:rFonts w:eastAsia="Times New Roman" w:cs="Times New Roman"/>
          <w:sz w:val="28"/>
          <w:szCs w:val="28"/>
        </w:rPr>
        <w:t xml:space="preserve"> — </w:t>
      </w:r>
      <w:r>
        <w:rPr>
          <w:rFonts w:eastAsia="Times New Roman" w:cs="Times New Roman"/>
          <w:b/>
          <w:bCs/>
          <w:sz w:val="28"/>
          <w:szCs w:val="28"/>
        </w:rPr>
        <w:t>182,7 млн</w:t>
      </w:r>
      <w:r>
        <w:rPr>
          <w:rFonts w:eastAsia="Times New Roman" w:cs="Times New Roman"/>
          <w:sz w:val="28"/>
          <w:szCs w:val="28"/>
        </w:rPr>
        <w:t>, второй результат в пелотоне после ЕР и выше, чем у КПРФ. Однако партия проигрывает по всем остальным параметрам, особенно по главной роли и цитируемости.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Тональность СРЗП остается слабой (</w:t>
      </w:r>
      <w:r>
        <w:rPr>
          <w:rFonts w:eastAsia="Times New Roman" w:cs="Times New Roman"/>
          <w:b/>
          <w:bCs/>
          <w:sz w:val="28"/>
          <w:szCs w:val="28"/>
        </w:rPr>
        <w:t>72,28%</w:t>
      </w:r>
      <w:r>
        <w:rPr>
          <w:rFonts w:eastAsia="Times New Roman" w:cs="Times New Roman"/>
          <w:sz w:val="28"/>
          <w:szCs w:val="28"/>
        </w:rPr>
        <w:t xml:space="preserve">), хотя и несколько лучше, чем у КПРФ. Это говорит о том, что </w:t>
      </w:r>
      <w:r>
        <w:rPr>
          <w:rFonts w:eastAsia="Times New Roman" w:cs="Times New Roman"/>
          <w:i/>
          <w:iCs/>
          <w:sz w:val="28"/>
          <w:szCs w:val="28"/>
        </w:rPr>
        <w:t>партия присутствует в медиаполе широко, но часто не как центральный персонаж сюжета, а как второстепенный участник или объект критики.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СРЗП удерживает широкое присутствие в медиаполе, но не может конвертировать его в центральность и лидерство в освещении. Партия видна, но редко становится главным героем медийного сюжета.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5. «Новые люди» (−4,32) — продолжение спада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НЛ потеряли более 4 баллов и остались на последнем месте. Партия сократила присутствие по всем основным показателям, хотя и сохранила характерный для себя профиль: низкие количественные показатели при очень хорошей тональности (</w:t>
      </w:r>
      <w:r>
        <w:rPr>
          <w:rFonts w:eastAsia="Times New Roman" w:cs="Times New Roman"/>
          <w:b/>
          <w:bCs/>
          <w:sz w:val="28"/>
          <w:szCs w:val="28"/>
        </w:rPr>
        <w:t>89,31%</w:t>
      </w:r>
      <w:r>
        <w:rPr>
          <w:rFonts w:eastAsia="Times New Roman" w:cs="Times New Roman"/>
          <w:sz w:val="28"/>
          <w:szCs w:val="28"/>
        </w:rPr>
        <w:t>).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Интересно, что охват НЛ (</w:t>
      </w:r>
      <w:r>
        <w:rPr>
          <w:rFonts w:eastAsia="Times New Roman" w:cs="Times New Roman"/>
          <w:b/>
          <w:bCs/>
          <w:sz w:val="28"/>
          <w:szCs w:val="28"/>
        </w:rPr>
        <w:t>123,0 млн</w:t>
      </w:r>
      <w:r>
        <w:rPr>
          <w:rFonts w:eastAsia="Times New Roman" w:cs="Times New Roman"/>
          <w:sz w:val="28"/>
          <w:szCs w:val="28"/>
        </w:rPr>
        <w:t>) остается сопоставимым с ЛДПР, но это не конвертируется в цитируемость и центральность. Партия видна широкой аудитории, но редко становится источником цитируемых заявлений или центром медийного внимания.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sz w:val="28"/>
          <w:szCs w:val="28"/>
        </w:rPr>
        <w:t xml:space="preserve">НЛ сохраняют статус безопасной, но маловлиятельной партии. </w:t>
      </w:r>
      <w:r>
        <w:rPr>
          <w:rFonts w:eastAsia="Times New Roman" w:cs="Times New Roman"/>
          <w:sz w:val="28"/>
          <w:szCs w:val="28"/>
        </w:rPr>
        <w:t>Высокий охват без цитируемости означает «федеральную видимость без повесточного веса».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7. Общий вывод по СМИ-контуру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22-я неделя зафиксировала </w:t>
      </w:r>
      <w:r>
        <w:rPr>
          <w:rFonts w:eastAsia="Times New Roman" w:cs="Times New Roman"/>
          <w:b/>
          <w:bCs/>
          <w:sz w:val="28"/>
          <w:szCs w:val="28"/>
        </w:rPr>
        <w:t>важное изменение в структуре оппозиционного медиаполя</w:t>
      </w:r>
      <w:r>
        <w:rPr>
          <w:rFonts w:eastAsia="Times New Roman" w:cs="Times New Roman"/>
          <w:sz w:val="28"/>
          <w:szCs w:val="28"/>
        </w:rPr>
        <w:t>. После нескольких недель сближения КПРФ и ЛДПР коммунисты сумели вновь создать заметный отрыв и закрепить второе место.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Главные тенденции:</w:t>
      </w:r>
    </w:p>
    <w:p>
      <w:pPr>
        <w:pStyle w:val="Normal"/>
        <w:numPr>
          <w:ilvl w:val="0"/>
          <w:numId w:val="11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ЕР</w:t>
      </w:r>
      <w:r>
        <w:rPr>
          <w:rFonts w:eastAsia="Times New Roman" w:cs="Times New Roman"/>
          <w:sz w:val="28"/>
          <w:szCs w:val="28"/>
        </w:rPr>
        <w:t xml:space="preserve"> продолжает тотальное доминирование без признаков ослабления;</w:t>
      </w:r>
    </w:p>
    <w:p>
      <w:pPr>
        <w:pStyle w:val="Normal"/>
        <w:numPr>
          <w:ilvl w:val="0"/>
          <w:numId w:val="11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</w:t>
      </w:r>
      <w:r>
        <w:rPr>
          <w:rFonts w:eastAsia="Times New Roman" w:cs="Times New Roman"/>
          <w:sz w:val="28"/>
          <w:szCs w:val="28"/>
        </w:rPr>
        <w:t xml:space="preserve"> вернула уверенное второе место, но столкнулась с резким ухудшением тональности;</w:t>
      </w:r>
    </w:p>
    <w:p>
      <w:pPr>
        <w:pStyle w:val="Normal"/>
        <w:numPr>
          <w:ilvl w:val="0"/>
          <w:numId w:val="11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</w:t>
      </w:r>
      <w:r>
        <w:rPr>
          <w:rFonts w:eastAsia="Times New Roman" w:cs="Times New Roman"/>
          <w:sz w:val="28"/>
          <w:szCs w:val="28"/>
        </w:rPr>
        <w:t xml:space="preserve"> откатилась после пика предыдущей недели и разделила третье место со СРЗП;</w:t>
      </w:r>
    </w:p>
    <w:p>
      <w:pPr>
        <w:pStyle w:val="Normal"/>
        <w:numPr>
          <w:ilvl w:val="0"/>
          <w:numId w:val="11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</w:t>
      </w:r>
      <w:r>
        <w:rPr>
          <w:rFonts w:eastAsia="Times New Roman" w:cs="Times New Roman"/>
          <w:sz w:val="28"/>
          <w:szCs w:val="28"/>
        </w:rPr>
        <w:t xml:space="preserve"> стабилизировалась на среднем уровне с широким охватом, но слабой центральностью;</w:t>
      </w:r>
    </w:p>
    <w:p>
      <w:pPr>
        <w:pStyle w:val="Normal"/>
        <w:numPr>
          <w:ilvl w:val="0"/>
          <w:numId w:val="11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НЛ</w:t>
      </w:r>
      <w:r>
        <w:rPr>
          <w:rFonts w:eastAsia="Times New Roman" w:cs="Times New Roman"/>
          <w:sz w:val="28"/>
          <w:szCs w:val="28"/>
        </w:rPr>
        <w:t xml:space="preserve"> продолжают спад при сохранении хорошей тональности.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Главная интрига СМИ-недели:</w:t>
      </w:r>
      <w:r>
        <w:rPr>
          <w:rFonts w:eastAsia="Times New Roman" w:cs="Times New Roman"/>
          <w:sz w:val="28"/>
          <w:szCs w:val="28"/>
        </w:rPr>
        <w:t xml:space="preserve"> возвращение КПРФ на устойчивое второе место произошло на фоне резкого ухудшения тональности. Это может означать либо рост конфликтности позиции партии, либо возобновление системного информационного давления на КПРФ.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4.2. Социальные сети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1. Источник данных и параметры мониторинга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>Тема мониторинга:</w:t>
      </w:r>
      <w:r>
        <w:rPr>
          <w:rFonts w:eastAsia="Times New Roman" w:cs="Times New Roman"/>
          <w:sz w:val="28"/>
          <w:szCs w:val="28"/>
        </w:rPr>
        <w:t xml:space="preserve"> Парламентские партии</w:t>
        <w:br/>
      </w:r>
      <w:r>
        <w:rPr>
          <w:rFonts w:eastAsia="Times New Roman" w:cs="Times New Roman"/>
          <w:b/>
          <w:bCs/>
          <w:sz w:val="28"/>
          <w:szCs w:val="28"/>
        </w:rPr>
        <w:t>Платформы:</w:t>
      </w:r>
      <w:r>
        <w:rPr>
          <w:rFonts w:eastAsia="Times New Roman" w:cs="Times New Roman"/>
          <w:sz w:val="28"/>
          <w:szCs w:val="28"/>
        </w:rPr>
        <w:t xml:space="preserve"> 21 платформа в суммарном массиве, по партиям — от 13 до 19 платформ.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Параметры расчета рейтинга соцсетей (по базовой методике ЦИПКР):</w:t>
      </w:r>
    </w:p>
    <w:p>
      <w:pPr>
        <w:pStyle w:val="Normal"/>
        <w:numPr>
          <w:ilvl w:val="0"/>
          <w:numId w:val="1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Просмотры</w:t>
      </w:r>
      <w:r>
        <w:rPr>
          <w:rFonts w:eastAsia="Times New Roman" w:cs="Times New Roman"/>
          <w:sz w:val="28"/>
          <w:szCs w:val="28"/>
        </w:rPr>
        <w:t xml:space="preserve"> — 30%</w:t>
      </w:r>
    </w:p>
    <w:p>
      <w:pPr>
        <w:pStyle w:val="Normal"/>
        <w:numPr>
          <w:ilvl w:val="0"/>
          <w:numId w:val="1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Вовлеченность</w:t>
      </w:r>
      <w:r>
        <w:rPr>
          <w:rFonts w:eastAsia="Times New Roman" w:cs="Times New Roman"/>
          <w:sz w:val="28"/>
          <w:szCs w:val="28"/>
        </w:rPr>
        <w:t xml:space="preserve"> — 30%</w:t>
      </w:r>
    </w:p>
    <w:p>
      <w:pPr>
        <w:pStyle w:val="Normal"/>
        <w:numPr>
          <w:ilvl w:val="0"/>
          <w:numId w:val="1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Авторы</w:t>
      </w:r>
      <w:r>
        <w:rPr>
          <w:rFonts w:eastAsia="Times New Roman" w:cs="Times New Roman"/>
          <w:sz w:val="28"/>
          <w:szCs w:val="28"/>
        </w:rPr>
        <w:t xml:space="preserve"> — 25%</w:t>
      </w:r>
    </w:p>
    <w:p>
      <w:pPr>
        <w:pStyle w:val="Normal"/>
        <w:numPr>
          <w:ilvl w:val="0"/>
          <w:numId w:val="1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Сообщения</w:t>
      </w:r>
      <w:r>
        <w:rPr>
          <w:rFonts w:eastAsia="Times New Roman" w:cs="Times New Roman"/>
          <w:sz w:val="28"/>
          <w:szCs w:val="28"/>
        </w:rPr>
        <w:t xml:space="preserve"> — 15%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i/>
          <w:iCs/>
          <w:sz w:val="28"/>
          <w:szCs w:val="28"/>
        </w:rPr>
        <w:t>Примечание: показатели подписчиков, тональности, индекса, а также распределения позитив/нейтральные/негативные в итоговую формулу отраслевого рейтинга не включаются. Однако они используются для политической интерпретации качества цифрового присутствия.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2. Исходные данные</w:t>
      </w:r>
    </w:p>
    <w:tbl>
      <w:tblPr>
        <w:tblW w:w="9803" w:type="dxa"/>
        <w:jc w:val="left"/>
        <w:tblInd w:w="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firstRow="1" w:noVBand="1" w:lastRow="0" w:firstColumn="1" w:lastColumn="0" w:noHBand="0" w:val="04a0"/>
      </w:tblPr>
      <w:tblGrid>
        <w:gridCol w:w="1815"/>
        <w:gridCol w:w="1819"/>
        <w:gridCol w:w="1629"/>
        <w:gridCol w:w="2066"/>
        <w:gridCol w:w="2474"/>
      </w:tblGrid>
      <w:tr>
        <w:trPr>
          <w:tblHeader w:val="true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Сообщения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Авторы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Просмотры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Вовлеченность</w:t>
            </w:r>
          </w:p>
        </w:tc>
      </w:tr>
      <w:tr>
        <w:trPr/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Единая Россия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232 385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77 397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8 705 633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324 478</w:t>
            </w:r>
          </w:p>
        </w:tc>
      </w:tr>
      <w:tr>
        <w:trPr/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СРЗП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101 500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12 547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3 213 986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39 101</w:t>
            </w:r>
          </w:p>
        </w:tc>
      </w:tr>
      <w:tr>
        <w:trPr/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КПРФ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65 184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27 635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4 674 692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227 875</w:t>
            </w:r>
          </w:p>
        </w:tc>
      </w:tr>
      <w:tr>
        <w:trPr/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ЛДПР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38 944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17 779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4 319 764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119 494</w:t>
            </w:r>
          </w:p>
        </w:tc>
      </w:tr>
      <w:tr>
        <w:trPr/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Новые люди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8 949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5 954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850 578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29 547</w:t>
            </w:r>
          </w:p>
        </w:tc>
      </w:tr>
    </w:tbl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 Максимумы для нормирования: возврат ЕР к сверхвысоким показателям вовлеченности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На 22-й неделе </w:t>
      </w:r>
      <w:r>
        <w:rPr>
          <w:rFonts w:eastAsia="Times New Roman" w:cs="Times New Roman"/>
          <w:b/>
          <w:bCs/>
          <w:sz w:val="28"/>
          <w:szCs w:val="28"/>
        </w:rPr>
        <w:t>«Единая Россия» сохранила лидерство по всем четырем количественным метрикам</w:t>
      </w:r>
      <w:r>
        <w:rPr>
          <w:rFonts w:eastAsia="Times New Roman" w:cs="Times New Roman"/>
          <w:sz w:val="28"/>
          <w:szCs w:val="28"/>
        </w:rPr>
        <w:t xml:space="preserve"> и при этом показала важный качественный сдвиг: </w:t>
      </w:r>
      <w:r>
        <w:rPr>
          <w:rFonts w:eastAsia="Times New Roman" w:cs="Times New Roman"/>
          <w:b/>
          <w:bCs/>
          <w:i/>
          <w:iCs/>
          <w:sz w:val="28"/>
          <w:szCs w:val="28"/>
        </w:rPr>
        <w:t>резкий рост вовлеченности</w:t>
      </w:r>
      <w:r>
        <w:rPr>
          <w:rFonts w:eastAsia="Times New Roman" w:cs="Times New Roman"/>
          <w:i/>
          <w:iCs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По сравнению с 21-й неделей:</w:t>
      </w:r>
    </w:p>
    <w:p>
      <w:pPr>
        <w:pStyle w:val="Normal"/>
        <w:numPr>
          <w:ilvl w:val="0"/>
          <w:numId w:val="13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сообщения остались примерно на том же уровне (246 435 → </w:t>
      </w:r>
      <w:r>
        <w:rPr>
          <w:rFonts w:eastAsia="Times New Roman" w:cs="Times New Roman"/>
          <w:b/>
          <w:bCs/>
          <w:sz w:val="28"/>
          <w:szCs w:val="28"/>
        </w:rPr>
        <w:t>232 385</w:t>
      </w:r>
      <w:r>
        <w:rPr>
          <w:rFonts w:eastAsia="Times New Roman" w:cs="Times New Roman"/>
          <w:sz w:val="28"/>
          <w:szCs w:val="28"/>
        </w:rPr>
        <w:t>);</w:t>
      </w:r>
    </w:p>
    <w:p>
      <w:pPr>
        <w:pStyle w:val="Normal"/>
        <w:numPr>
          <w:ilvl w:val="0"/>
          <w:numId w:val="13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авторы немного снизились (80 027 → </w:t>
      </w:r>
      <w:r>
        <w:rPr>
          <w:rFonts w:eastAsia="Times New Roman" w:cs="Times New Roman"/>
          <w:b/>
          <w:bCs/>
          <w:sz w:val="28"/>
          <w:szCs w:val="28"/>
        </w:rPr>
        <w:t>77 397</w:t>
      </w:r>
      <w:r>
        <w:rPr>
          <w:rFonts w:eastAsia="Times New Roman" w:cs="Times New Roman"/>
          <w:sz w:val="28"/>
          <w:szCs w:val="28"/>
        </w:rPr>
        <w:t>);</w:t>
      </w:r>
    </w:p>
    <w:p>
      <w:pPr>
        <w:pStyle w:val="Normal"/>
        <w:numPr>
          <w:ilvl w:val="0"/>
          <w:numId w:val="13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просмотры выросли с 8,19 млн до </w:t>
      </w:r>
      <w:r>
        <w:rPr>
          <w:rFonts w:eastAsia="Times New Roman" w:cs="Times New Roman"/>
          <w:b/>
          <w:bCs/>
          <w:sz w:val="28"/>
          <w:szCs w:val="28"/>
        </w:rPr>
        <w:t>8,71 млн</w:t>
      </w:r>
      <w:r>
        <w:rPr>
          <w:rFonts w:eastAsia="Times New Roman" w:cs="Times New Roman"/>
          <w:sz w:val="28"/>
          <w:szCs w:val="28"/>
        </w:rPr>
        <w:t>;</w:t>
      </w:r>
    </w:p>
    <w:p>
      <w:pPr>
        <w:pStyle w:val="Normal"/>
        <w:numPr>
          <w:ilvl w:val="0"/>
          <w:numId w:val="13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вовлеченность резко упала с 472 тыс. до </w:t>
      </w:r>
      <w:r>
        <w:rPr>
          <w:rFonts w:eastAsia="Times New Roman" w:cs="Times New Roman"/>
          <w:b/>
          <w:bCs/>
          <w:sz w:val="28"/>
          <w:szCs w:val="28"/>
        </w:rPr>
        <w:t>324 тыс.</w:t>
      </w:r>
      <w:r>
        <w:rPr>
          <w:rFonts w:eastAsia="Times New Roman" w:cs="Times New Roman"/>
          <w:sz w:val="28"/>
          <w:szCs w:val="28"/>
        </w:rPr>
        <w:t>, но все равно осталась максимальной в пелотоне.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Максимумы для нормирования:</w:t>
      </w:r>
    </w:p>
    <w:p>
      <w:pPr>
        <w:pStyle w:val="Normal"/>
        <w:numPr>
          <w:ilvl w:val="0"/>
          <w:numId w:val="14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Сообщения:</w:t>
      </w:r>
      <w:r>
        <w:rPr>
          <w:rFonts w:eastAsia="Times New Roman" w:cs="Times New Roman"/>
          <w:sz w:val="28"/>
          <w:szCs w:val="28"/>
        </w:rPr>
        <w:t xml:space="preserve"> 232 385 — ЕР</w:t>
      </w:r>
    </w:p>
    <w:p>
      <w:pPr>
        <w:pStyle w:val="Normal"/>
        <w:numPr>
          <w:ilvl w:val="0"/>
          <w:numId w:val="14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Авторы:</w:t>
      </w:r>
      <w:r>
        <w:rPr>
          <w:rFonts w:eastAsia="Times New Roman" w:cs="Times New Roman"/>
          <w:sz w:val="28"/>
          <w:szCs w:val="28"/>
        </w:rPr>
        <w:t xml:space="preserve"> 77 397 — ЕР</w:t>
      </w:r>
    </w:p>
    <w:p>
      <w:pPr>
        <w:pStyle w:val="Normal"/>
        <w:numPr>
          <w:ilvl w:val="0"/>
          <w:numId w:val="14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Просмотры:</w:t>
      </w:r>
      <w:r>
        <w:rPr>
          <w:rFonts w:eastAsia="Times New Roman" w:cs="Times New Roman"/>
          <w:sz w:val="28"/>
          <w:szCs w:val="28"/>
        </w:rPr>
        <w:t xml:space="preserve"> 8 705 633 — ЕР</w:t>
      </w:r>
    </w:p>
    <w:p>
      <w:pPr>
        <w:pStyle w:val="Normal"/>
        <w:numPr>
          <w:ilvl w:val="0"/>
          <w:numId w:val="14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Вовлеченность:</w:t>
      </w:r>
      <w:r>
        <w:rPr>
          <w:rFonts w:eastAsia="Times New Roman" w:cs="Times New Roman"/>
          <w:sz w:val="28"/>
          <w:szCs w:val="28"/>
        </w:rPr>
        <w:t xml:space="preserve"> 324 478 — ЕР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При этом важно отметить два качественных изменения внутри оппозиционного сегмента:</w:t>
      </w:r>
    </w:p>
    <w:p>
      <w:pPr>
        <w:pStyle w:val="Normal"/>
        <w:numPr>
          <w:ilvl w:val="0"/>
          <w:numId w:val="15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 резко усилилась по вовлеченности</w:t>
      </w:r>
      <w:r>
        <w:rPr>
          <w:rFonts w:eastAsia="Times New Roman" w:cs="Times New Roman"/>
          <w:sz w:val="28"/>
          <w:szCs w:val="28"/>
        </w:rPr>
        <w:t xml:space="preserve"> — со 158 тыс. до </w:t>
      </w:r>
      <w:r>
        <w:rPr>
          <w:rFonts w:eastAsia="Times New Roman" w:cs="Times New Roman"/>
          <w:b/>
          <w:bCs/>
          <w:sz w:val="28"/>
          <w:szCs w:val="28"/>
        </w:rPr>
        <w:t>227 тыс.</w:t>
      </w:r>
      <w:r>
        <w:rPr>
          <w:rFonts w:eastAsia="Times New Roman" w:cs="Times New Roman"/>
          <w:sz w:val="28"/>
          <w:szCs w:val="28"/>
        </w:rPr>
        <w:t xml:space="preserve"> реакций, выйдя на второе место в пелотоне и обойдя ЛДПР.</w:t>
      </w:r>
    </w:p>
    <w:p>
      <w:pPr>
        <w:pStyle w:val="Normal"/>
        <w:numPr>
          <w:ilvl w:val="0"/>
          <w:numId w:val="15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 сохранила высокие просмотры</w:t>
      </w:r>
      <w:r>
        <w:rPr>
          <w:rFonts w:eastAsia="Times New Roman" w:cs="Times New Roman"/>
          <w:sz w:val="28"/>
          <w:szCs w:val="28"/>
        </w:rPr>
        <w:t xml:space="preserve"> (4,32 млн), но ее вовлеченность упала со 207 тыс. до </w:t>
      </w:r>
      <w:r>
        <w:rPr>
          <w:rFonts w:eastAsia="Times New Roman" w:cs="Times New Roman"/>
          <w:b/>
          <w:bCs/>
          <w:sz w:val="28"/>
          <w:szCs w:val="28"/>
        </w:rPr>
        <w:t>119 тыс.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Это означает, что на этой неделе </w:t>
      </w:r>
      <w:r>
        <w:rPr>
          <w:rFonts w:eastAsia="Times New Roman" w:cs="Times New Roman"/>
          <w:b/>
          <w:bCs/>
          <w:sz w:val="28"/>
          <w:szCs w:val="28"/>
        </w:rPr>
        <w:t>КПРФ сумела произвести наиболее "цепляющий" контент в оппозиции</w:t>
      </w:r>
      <w:r>
        <w:rPr>
          <w:rFonts w:eastAsia="Times New Roman" w:cs="Times New Roman"/>
          <w:sz w:val="28"/>
          <w:szCs w:val="28"/>
        </w:rPr>
        <w:t>, тогда как ЛДПР потеряла часть своего преимущества в качестве реакции аудитории.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 Расчет рейтинга по партиям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1. Единая Россия</w:t>
      </w:r>
    </w:p>
    <w:p>
      <w:pPr>
        <w:pStyle w:val="Normal"/>
        <w:numPr>
          <w:ilvl w:val="0"/>
          <w:numId w:val="16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Сообщения: 232 385 / 232 385 × 100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numPr>
          <w:ilvl w:val="0"/>
          <w:numId w:val="16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Авторы: 77 397 / 77 397 × 100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numPr>
          <w:ilvl w:val="0"/>
          <w:numId w:val="16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Просмотры: 8 705 633 / 8 705 633 × 100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numPr>
          <w:ilvl w:val="0"/>
          <w:numId w:val="16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Вовлеченность: 324 478 / 324 478 × 100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100,00×0,30 + 100,00×0,30 + 100,00×0,25 + 100,00×0,15 = 30,00 + 30,00 + 25,00 + 15,00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2. КПРФ</w:t>
      </w:r>
    </w:p>
    <w:p>
      <w:pPr>
        <w:pStyle w:val="Normal"/>
        <w:numPr>
          <w:ilvl w:val="0"/>
          <w:numId w:val="17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Сообщения: 65 184 / 232 385 × 100 = </w:t>
      </w:r>
      <w:r>
        <w:rPr>
          <w:rFonts w:eastAsia="Times New Roman" w:cs="Times New Roman"/>
          <w:b/>
          <w:bCs/>
          <w:sz w:val="28"/>
          <w:szCs w:val="28"/>
        </w:rPr>
        <w:t>28,05</w:t>
      </w:r>
    </w:p>
    <w:p>
      <w:pPr>
        <w:pStyle w:val="Normal"/>
        <w:numPr>
          <w:ilvl w:val="0"/>
          <w:numId w:val="17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Авторы: 27 635 / 77 397 × 100 = </w:t>
      </w:r>
      <w:r>
        <w:rPr>
          <w:rFonts w:eastAsia="Times New Roman" w:cs="Times New Roman"/>
          <w:b/>
          <w:bCs/>
          <w:sz w:val="28"/>
          <w:szCs w:val="28"/>
        </w:rPr>
        <w:t>35,71</w:t>
      </w:r>
    </w:p>
    <w:p>
      <w:pPr>
        <w:pStyle w:val="Normal"/>
        <w:numPr>
          <w:ilvl w:val="0"/>
          <w:numId w:val="17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Просмотры: 4 674 692 / 8 705 633 × 100 = </w:t>
      </w:r>
      <w:r>
        <w:rPr>
          <w:rFonts w:eastAsia="Times New Roman" w:cs="Times New Roman"/>
          <w:b/>
          <w:bCs/>
          <w:sz w:val="28"/>
          <w:szCs w:val="28"/>
        </w:rPr>
        <w:t>53,70</w:t>
      </w:r>
    </w:p>
    <w:p>
      <w:pPr>
        <w:pStyle w:val="Normal"/>
        <w:numPr>
          <w:ilvl w:val="0"/>
          <w:numId w:val="17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Вовлеченность: 227 875 / 324 478 × 100 = </w:t>
      </w:r>
      <w:r>
        <w:rPr>
          <w:rFonts w:eastAsia="Times New Roman" w:cs="Times New Roman"/>
          <w:b/>
          <w:bCs/>
          <w:sz w:val="28"/>
          <w:szCs w:val="28"/>
        </w:rPr>
        <w:t>70,22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53,70×0,30 + 70,22×0,30 + 35,71×0,25 + 28,05×0,15 = 16,11 + 21,07 + 8,93 + 4,21 = </w:t>
      </w:r>
      <w:r>
        <w:rPr>
          <w:rFonts w:eastAsia="Times New Roman" w:cs="Times New Roman"/>
          <w:b/>
          <w:bCs/>
          <w:sz w:val="28"/>
          <w:szCs w:val="28"/>
        </w:rPr>
        <w:t>50,32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 ЛДПР</w:t>
      </w:r>
    </w:p>
    <w:p>
      <w:pPr>
        <w:pStyle w:val="Normal"/>
        <w:numPr>
          <w:ilvl w:val="0"/>
          <w:numId w:val="1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Сообщения: 38 944 / 232 385 × 100 = </w:t>
      </w:r>
      <w:r>
        <w:rPr>
          <w:rFonts w:eastAsia="Times New Roman" w:cs="Times New Roman"/>
          <w:b/>
          <w:bCs/>
          <w:sz w:val="28"/>
          <w:szCs w:val="28"/>
        </w:rPr>
        <w:t>16,76</w:t>
      </w:r>
    </w:p>
    <w:p>
      <w:pPr>
        <w:pStyle w:val="Normal"/>
        <w:numPr>
          <w:ilvl w:val="0"/>
          <w:numId w:val="1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Авторы: 17 779 / 77 397 × 100 = </w:t>
      </w:r>
      <w:r>
        <w:rPr>
          <w:rFonts w:eastAsia="Times New Roman" w:cs="Times New Roman"/>
          <w:b/>
          <w:bCs/>
          <w:sz w:val="28"/>
          <w:szCs w:val="28"/>
        </w:rPr>
        <w:t>22,97</w:t>
      </w:r>
    </w:p>
    <w:p>
      <w:pPr>
        <w:pStyle w:val="Normal"/>
        <w:numPr>
          <w:ilvl w:val="0"/>
          <w:numId w:val="1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Просмотры: 4 319 764 / 8 705 633 × 100 = </w:t>
      </w:r>
      <w:r>
        <w:rPr>
          <w:rFonts w:eastAsia="Times New Roman" w:cs="Times New Roman"/>
          <w:b/>
          <w:bCs/>
          <w:sz w:val="28"/>
          <w:szCs w:val="28"/>
        </w:rPr>
        <w:t>49,63</w:t>
      </w:r>
    </w:p>
    <w:p>
      <w:pPr>
        <w:pStyle w:val="Normal"/>
        <w:numPr>
          <w:ilvl w:val="0"/>
          <w:numId w:val="1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Вовлеченность: 119 494 / 324 478 × 100 = </w:t>
      </w:r>
      <w:r>
        <w:rPr>
          <w:rFonts w:eastAsia="Times New Roman" w:cs="Times New Roman"/>
          <w:b/>
          <w:bCs/>
          <w:sz w:val="28"/>
          <w:szCs w:val="28"/>
        </w:rPr>
        <w:t>36,82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49,63×0,30 + 36,82×0,30 + 22,97×0,25 + 16,76×0,15 = 14,89 + 11,05 + 5,74 + 2,51 = </w:t>
      </w:r>
      <w:r>
        <w:rPr>
          <w:rFonts w:eastAsia="Times New Roman" w:cs="Times New Roman"/>
          <w:b/>
          <w:bCs/>
          <w:sz w:val="28"/>
          <w:szCs w:val="28"/>
        </w:rPr>
        <w:t>34,19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 СРЗП</w:t>
      </w:r>
    </w:p>
    <w:p>
      <w:pPr>
        <w:pStyle w:val="Normal"/>
        <w:numPr>
          <w:ilvl w:val="0"/>
          <w:numId w:val="19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Сообщения: 101 500 / 232 385 × 100 = </w:t>
      </w:r>
      <w:r>
        <w:rPr>
          <w:rFonts w:eastAsia="Times New Roman" w:cs="Times New Roman"/>
          <w:b/>
          <w:bCs/>
          <w:sz w:val="28"/>
          <w:szCs w:val="28"/>
        </w:rPr>
        <w:t>43,67</w:t>
      </w:r>
    </w:p>
    <w:p>
      <w:pPr>
        <w:pStyle w:val="Normal"/>
        <w:numPr>
          <w:ilvl w:val="0"/>
          <w:numId w:val="19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Авторы: 12 547 / 77 397 × 100 = </w:t>
      </w:r>
      <w:r>
        <w:rPr>
          <w:rFonts w:eastAsia="Times New Roman" w:cs="Times New Roman"/>
          <w:b/>
          <w:bCs/>
          <w:sz w:val="28"/>
          <w:szCs w:val="28"/>
        </w:rPr>
        <w:t>16,21</w:t>
      </w:r>
    </w:p>
    <w:p>
      <w:pPr>
        <w:pStyle w:val="Normal"/>
        <w:numPr>
          <w:ilvl w:val="0"/>
          <w:numId w:val="19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Просмотры: 3 213 986 / 8 705 633 × 100 = </w:t>
      </w:r>
      <w:r>
        <w:rPr>
          <w:rFonts w:eastAsia="Times New Roman" w:cs="Times New Roman"/>
          <w:b/>
          <w:bCs/>
          <w:sz w:val="28"/>
          <w:szCs w:val="28"/>
        </w:rPr>
        <w:t>36,92</w:t>
      </w:r>
    </w:p>
    <w:p>
      <w:pPr>
        <w:pStyle w:val="Normal"/>
        <w:numPr>
          <w:ilvl w:val="0"/>
          <w:numId w:val="19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Вовлеченность: 39 101 / 324 478 × 100 = </w:t>
      </w:r>
      <w:r>
        <w:rPr>
          <w:rFonts w:eastAsia="Times New Roman" w:cs="Times New Roman"/>
          <w:b/>
          <w:bCs/>
          <w:sz w:val="28"/>
          <w:szCs w:val="28"/>
        </w:rPr>
        <w:t>12,05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36,92×0,30 + 12,05×0,30 + 16,21×0,25 + 43,67×0,15 = 11,08 + 3,62 + 4,05 + 6,55 = </w:t>
      </w:r>
      <w:r>
        <w:rPr>
          <w:rFonts w:eastAsia="Times New Roman" w:cs="Times New Roman"/>
          <w:b/>
          <w:bCs/>
          <w:sz w:val="28"/>
          <w:szCs w:val="28"/>
        </w:rPr>
        <w:t>25,30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5. Новые люди</w:t>
      </w:r>
    </w:p>
    <w:p>
      <w:pPr>
        <w:pStyle w:val="Normal"/>
        <w:numPr>
          <w:ilvl w:val="0"/>
          <w:numId w:val="20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Сообщения: 8 949 / 232 385 × 100 = </w:t>
      </w:r>
      <w:r>
        <w:rPr>
          <w:rFonts w:eastAsia="Times New Roman" w:cs="Times New Roman"/>
          <w:b/>
          <w:bCs/>
          <w:sz w:val="28"/>
          <w:szCs w:val="28"/>
        </w:rPr>
        <w:t>3,85</w:t>
      </w:r>
    </w:p>
    <w:p>
      <w:pPr>
        <w:pStyle w:val="Normal"/>
        <w:numPr>
          <w:ilvl w:val="0"/>
          <w:numId w:val="20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Авторы: 5 954 / 77 397 × 100 = </w:t>
      </w:r>
      <w:r>
        <w:rPr>
          <w:rFonts w:eastAsia="Times New Roman" w:cs="Times New Roman"/>
          <w:b/>
          <w:bCs/>
          <w:sz w:val="28"/>
          <w:szCs w:val="28"/>
        </w:rPr>
        <w:t>7,69</w:t>
      </w:r>
    </w:p>
    <w:p>
      <w:pPr>
        <w:pStyle w:val="Normal"/>
        <w:numPr>
          <w:ilvl w:val="0"/>
          <w:numId w:val="20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Просмотры: 850 578 / 8 705 633 × 100 = </w:t>
      </w:r>
      <w:r>
        <w:rPr>
          <w:rFonts w:eastAsia="Times New Roman" w:cs="Times New Roman"/>
          <w:b/>
          <w:bCs/>
          <w:sz w:val="28"/>
          <w:szCs w:val="28"/>
        </w:rPr>
        <w:t>9,77</w:t>
      </w:r>
    </w:p>
    <w:p>
      <w:pPr>
        <w:pStyle w:val="Normal"/>
        <w:numPr>
          <w:ilvl w:val="0"/>
          <w:numId w:val="20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Вовлеченность: 29 547 / 324 478 × 100 = </w:t>
      </w:r>
      <w:r>
        <w:rPr>
          <w:rFonts w:eastAsia="Times New Roman" w:cs="Times New Roman"/>
          <w:b/>
          <w:bCs/>
          <w:sz w:val="28"/>
          <w:szCs w:val="28"/>
        </w:rPr>
        <w:t>9,11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9,77×0,30 + 9,11×0,30 + 7,69×0,25 + 3,85×0,15 = 2,93 + 2,73 + 1,92 + 0,58 = </w:t>
      </w:r>
      <w:r>
        <w:rPr>
          <w:rFonts w:eastAsia="Times New Roman" w:cs="Times New Roman"/>
          <w:b/>
          <w:bCs/>
          <w:sz w:val="28"/>
          <w:szCs w:val="28"/>
        </w:rPr>
        <w:t>8,16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3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5. ИТОГОВЫЙ РЕЙТИНГ СОЦИАЛЬНЫХ СЕТЕЙ: сравнение 22-й и 21-й недель</w:t>
      </w:r>
    </w:p>
    <w:tbl>
      <w:tblPr>
        <w:tblW w:w="9806" w:type="dxa"/>
        <w:jc w:val="left"/>
        <w:tblInd w:w="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firstRow="1" w:noVBand="1" w:lastRow="0" w:firstColumn="1" w:lastColumn="0" w:noHBand="0" w:val="04a0"/>
      </w:tblPr>
      <w:tblGrid>
        <w:gridCol w:w="1546"/>
        <w:gridCol w:w="3179"/>
        <w:gridCol w:w="1512"/>
        <w:gridCol w:w="1512"/>
        <w:gridCol w:w="2057"/>
      </w:tblGrid>
      <w:tr>
        <w:trPr>
          <w:tblHeader w:val="true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22-я неделя</w:t>
              <w:br/>
              <w:t>(10–16 августа)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21-я неделя</w:t>
              <w:br/>
              <w:t>(3–9 августа)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Динамика (Δ)</w:t>
            </w:r>
          </w:p>
        </w:tc>
      </w:tr>
      <w:tr>
        <w:trPr/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 «Единая Россия»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100,00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>
        <w:trPr/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Коммунистическая партия Российской Федерации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50,32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36,09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+14,23</w:t>
            </w:r>
          </w:p>
        </w:tc>
      </w:tr>
      <w:tr>
        <w:trPr/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Либерально-демократическая партия России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34,19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42,64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8,45</w:t>
            </w:r>
          </w:p>
        </w:tc>
      </w:tr>
      <w:tr>
        <w:trPr/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 «Справедливая Россия — За правду»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25,30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38,62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13,32</w:t>
            </w:r>
          </w:p>
        </w:tc>
      </w:tr>
      <w:tr>
        <w:trPr/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 «Новые люди»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8,16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10,09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1,93</w:t>
            </w:r>
          </w:p>
        </w:tc>
      </w:tr>
    </w:tbl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6. Политическая интерпретация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1. «Единая Россия» (0,00) — сохранение цифровой монополии при снижении вовлеченности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Партия власти вновь удержала 100-балльный максимум, сохранив лидерство по всем четырем параметрам. Однако важно отметить качественный сдвиг: </w:t>
      </w:r>
      <w:r>
        <w:rPr>
          <w:rFonts w:eastAsia="Times New Roman" w:cs="Times New Roman"/>
          <w:b/>
          <w:bCs/>
          <w:sz w:val="28"/>
          <w:szCs w:val="28"/>
        </w:rPr>
        <w:t>вовлеченность снизилась с 472 тыс. до 324 тыс.</w:t>
      </w:r>
      <w:r>
        <w:rPr>
          <w:rFonts w:eastAsia="Times New Roman" w:cs="Times New Roman"/>
          <w:sz w:val="28"/>
          <w:szCs w:val="28"/>
        </w:rPr>
        <w:t xml:space="preserve"> — падение почти на треть.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Это означает, что на этой неделе цифровая машина ЕР работала в режиме </w:t>
      </w:r>
      <w:r>
        <w:rPr>
          <w:rFonts w:eastAsia="Times New Roman" w:cs="Times New Roman"/>
          <w:b/>
          <w:bCs/>
          <w:sz w:val="28"/>
          <w:szCs w:val="28"/>
        </w:rPr>
        <w:t>сохранения охвата при снижении качества отклика</w:t>
      </w:r>
      <w:r>
        <w:rPr>
          <w:rFonts w:eastAsia="Times New Roman" w:cs="Times New Roman"/>
          <w:sz w:val="28"/>
          <w:szCs w:val="28"/>
        </w:rPr>
        <w:t>. Просмотры выросли, но реакции аудитории стали менее активными. Возможно, это связано с естественной усталостью от административного контента или с изменением алгоритмов платформ.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При этом партия власти сохраняет абсолютное доминирование в количественных показателях, что не позволяет конкурентам даже приблизиться к ее результатам.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sz w:val="28"/>
          <w:szCs w:val="28"/>
        </w:rPr>
        <w:t>ЕР удерживает цифровую монополию, но на этой неделе столкнулась с относительным снижением качества контакта с аудиторией.</w:t>
      </w:r>
      <w:r>
        <w:rPr>
          <w:rFonts w:eastAsia="Times New Roman" w:cs="Times New Roman"/>
          <w:sz w:val="28"/>
          <w:szCs w:val="28"/>
        </w:rPr>
        <w:t xml:space="preserve"> Это пока не критично, но может стать тревожным сигналом при сохранении тенденции.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2. КПРФ (+14,23) — мощнейший рывок недели и возврат на второе место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КПРФ показала </w:t>
      </w:r>
      <w:r>
        <w:rPr>
          <w:rFonts w:eastAsia="Times New Roman" w:cs="Times New Roman"/>
          <w:b/>
          <w:bCs/>
          <w:sz w:val="28"/>
          <w:szCs w:val="28"/>
        </w:rPr>
        <w:t>лучшую динамику недели среди всех партий</w:t>
      </w:r>
      <w:r>
        <w:rPr>
          <w:rFonts w:eastAsia="Times New Roman" w:cs="Times New Roman"/>
          <w:sz w:val="28"/>
          <w:szCs w:val="28"/>
        </w:rPr>
        <w:t>, прибавив более 14 баллов и вернув себе второе место в цифровом контуре. Это самый сильный результат коммунистов в соцсетях за последние недели.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Главные факторы роста:</w:t>
      </w:r>
    </w:p>
    <w:p>
      <w:pPr>
        <w:pStyle w:val="Normal"/>
        <w:numPr>
          <w:ilvl w:val="0"/>
          <w:numId w:val="21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просмотры выросли с 3,36 млн до </w:t>
      </w:r>
      <w:r>
        <w:rPr>
          <w:rFonts w:eastAsia="Times New Roman" w:cs="Times New Roman"/>
          <w:b/>
          <w:bCs/>
          <w:sz w:val="28"/>
          <w:szCs w:val="28"/>
        </w:rPr>
        <w:t>4,67 млн</w:t>
      </w:r>
      <w:r>
        <w:rPr>
          <w:rFonts w:eastAsia="Times New Roman" w:cs="Times New Roman"/>
          <w:sz w:val="28"/>
          <w:szCs w:val="28"/>
        </w:rPr>
        <w:t>;</w:t>
      </w:r>
    </w:p>
    <w:p>
      <w:pPr>
        <w:pStyle w:val="Normal"/>
        <w:numPr>
          <w:ilvl w:val="0"/>
          <w:numId w:val="21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вовлеченность резко выросла со 158 тыс. до </w:t>
      </w:r>
      <w:r>
        <w:rPr>
          <w:rFonts w:eastAsia="Times New Roman" w:cs="Times New Roman"/>
          <w:b/>
          <w:bCs/>
          <w:sz w:val="28"/>
          <w:szCs w:val="28"/>
        </w:rPr>
        <w:t>227 тыс.</w:t>
      </w:r>
      <w:r>
        <w:rPr>
          <w:rFonts w:eastAsia="Times New Roman" w:cs="Times New Roman"/>
          <w:sz w:val="28"/>
          <w:szCs w:val="28"/>
        </w:rPr>
        <w:t xml:space="preserve"> — лучший результат в оппозиции;</w:t>
      </w:r>
    </w:p>
    <w:p>
      <w:pPr>
        <w:pStyle w:val="Normal"/>
        <w:numPr>
          <w:ilvl w:val="0"/>
          <w:numId w:val="21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авторская сеть осталась самой широкой в оппозиционном сегменте — </w:t>
      </w:r>
      <w:r>
        <w:rPr>
          <w:rFonts w:eastAsia="Times New Roman" w:cs="Times New Roman"/>
          <w:b/>
          <w:bCs/>
          <w:sz w:val="28"/>
          <w:szCs w:val="28"/>
        </w:rPr>
        <w:t>27,6 тыс. авторов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Это означает, что КПРФ на этой неделе сумела произвести контент, который не только широко распространился, но и вызвал сильный активный отклик. Партия показала способность к </w:t>
      </w:r>
      <w:r>
        <w:rPr>
          <w:rFonts w:eastAsia="Times New Roman" w:cs="Times New Roman"/>
          <w:b/>
          <w:bCs/>
          <w:sz w:val="28"/>
          <w:szCs w:val="28"/>
        </w:rPr>
        <w:t>вирусной мобилизации</w:t>
      </w:r>
      <w:r>
        <w:rPr>
          <w:rFonts w:eastAsia="Times New Roman" w:cs="Times New Roman"/>
          <w:sz w:val="28"/>
          <w:szCs w:val="28"/>
        </w:rPr>
        <w:t xml:space="preserve"> и обошла ЛДПР по ключевому показателю качества цифрового присутствия — вовлеченности.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sz w:val="28"/>
          <w:szCs w:val="28"/>
        </w:rPr>
        <w:t>КПРФ совершила мощный цифровой рывок и доказала, что способна не только на устойчивое органическое присутствие, но и на масштабную вирусную мобилизацию.</w:t>
      </w:r>
      <w:r>
        <w:rPr>
          <w:rFonts w:eastAsia="Times New Roman" w:cs="Times New Roman"/>
          <w:sz w:val="28"/>
          <w:szCs w:val="28"/>
        </w:rPr>
        <w:t xml:space="preserve"> Это принципиально важный результат после нескольких недель ослабления в соцсетевом контуре.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 ЛДПР (−8,45) — потеря качества при сохранении охвата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ЛДПР потеряла более 8 баллов и откатилась с второго на третье место. Главная причина — </w:t>
      </w:r>
      <w:r>
        <w:rPr>
          <w:rFonts w:eastAsia="Times New Roman" w:cs="Times New Roman"/>
          <w:b/>
          <w:bCs/>
          <w:sz w:val="28"/>
          <w:szCs w:val="28"/>
        </w:rPr>
        <w:t>резкое падение вовлеченности</w:t>
      </w:r>
      <w:r>
        <w:rPr>
          <w:rFonts w:eastAsia="Times New Roman" w:cs="Times New Roman"/>
          <w:sz w:val="28"/>
          <w:szCs w:val="28"/>
        </w:rPr>
        <w:t xml:space="preserve"> со 207 тыс. до </w:t>
      </w:r>
      <w:r>
        <w:rPr>
          <w:rFonts w:eastAsia="Times New Roman" w:cs="Times New Roman"/>
          <w:b/>
          <w:bCs/>
          <w:sz w:val="28"/>
          <w:szCs w:val="28"/>
        </w:rPr>
        <w:t>119 тыс.</w:t>
      </w:r>
      <w:r>
        <w:rPr>
          <w:rFonts w:eastAsia="Times New Roman" w:cs="Times New Roman"/>
          <w:sz w:val="28"/>
          <w:szCs w:val="28"/>
        </w:rPr>
        <w:t xml:space="preserve"> при сохранении высоких просмотров (4,32 млн).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Это означает, что </w:t>
      </w:r>
      <w:r>
        <w:rPr>
          <w:rFonts w:eastAsia="Times New Roman" w:cs="Times New Roman"/>
          <w:i/>
          <w:iCs/>
          <w:sz w:val="28"/>
          <w:szCs w:val="28"/>
        </w:rPr>
        <w:t>контент ЛДПР продолжает широко показываться аудитории, но на этой неделе он вызывал заметно меньше реакций.</w:t>
      </w:r>
      <w:r>
        <w:rPr>
          <w:rFonts w:eastAsia="Times New Roman" w:cs="Times New Roman"/>
          <w:sz w:val="28"/>
          <w:szCs w:val="28"/>
        </w:rPr>
        <w:t xml:space="preserve"> Возможно, партия не смогла произвести достаточно ярких и конфликтных поводов, которые обычно обеспечивают ей высокую вовлеченность.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При этом ЛДПР сохранила приличную авторскую сеть (</w:t>
      </w:r>
      <w:r>
        <w:rPr>
          <w:rFonts w:eastAsia="Times New Roman" w:cs="Times New Roman"/>
          <w:b/>
          <w:bCs/>
          <w:sz w:val="28"/>
          <w:szCs w:val="28"/>
        </w:rPr>
        <w:t>17,8 тыс.</w:t>
      </w:r>
      <w:r>
        <w:rPr>
          <w:rFonts w:eastAsia="Times New Roman" w:cs="Times New Roman"/>
          <w:sz w:val="28"/>
          <w:szCs w:val="28"/>
        </w:rPr>
        <w:t>) и остается в верхней части оппозиционного цифрового рейтинга.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ЛДПР столкнулась с естественным откатом после нескольких сильных недель. Партия сохраняет широкий охват, но временно потеряла преимущество в качестве реакции аудитории.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 СРЗП (−13,32) — крупнейший обвал недели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СРЗП показала худшую динамику в цифровом контуре, потеряв более 13 баллов. Партия сохранила очень большой объем сообщений (</w:t>
      </w:r>
      <w:r>
        <w:rPr>
          <w:rFonts w:eastAsia="Times New Roman" w:cs="Times New Roman"/>
          <w:b/>
          <w:bCs/>
          <w:sz w:val="28"/>
          <w:szCs w:val="28"/>
        </w:rPr>
        <w:t>101,5 тыс.</w:t>
      </w:r>
      <w:r>
        <w:rPr>
          <w:rFonts w:eastAsia="Times New Roman" w:cs="Times New Roman"/>
          <w:sz w:val="28"/>
          <w:szCs w:val="28"/>
        </w:rPr>
        <w:t>) и неплохие просмотры (</w:t>
      </w:r>
      <w:r>
        <w:rPr>
          <w:rFonts w:eastAsia="Times New Roman" w:cs="Times New Roman"/>
          <w:b/>
          <w:bCs/>
          <w:sz w:val="28"/>
          <w:szCs w:val="28"/>
        </w:rPr>
        <w:t>3,21 млн</w:t>
      </w:r>
      <w:r>
        <w:rPr>
          <w:rFonts w:eastAsia="Times New Roman" w:cs="Times New Roman"/>
          <w:sz w:val="28"/>
          <w:szCs w:val="28"/>
        </w:rPr>
        <w:t xml:space="preserve">), но получила </w:t>
      </w:r>
      <w:r>
        <w:rPr>
          <w:rFonts w:eastAsia="Times New Roman" w:cs="Times New Roman"/>
          <w:b/>
          <w:bCs/>
          <w:sz w:val="28"/>
          <w:szCs w:val="28"/>
        </w:rPr>
        <w:t>катастрофически низкую вовлеченность</w:t>
      </w:r>
      <w:r>
        <w:rPr>
          <w:rFonts w:eastAsia="Times New Roman" w:cs="Times New Roman"/>
          <w:sz w:val="28"/>
          <w:szCs w:val="28"/>
        </w:rPr>
        <w:t xml:space="preserve"> — всего </w:t>
      </w:r>
      <w:r>
        <w:rPr>
          <w:rFonts w:eastAsia="Times New Roman" w:cs="Times New Roman"/>
          <w:b/>
          <w:bCs/>
          <w:sz w:val="28"/>
          <w:szCs w:val="28"/>
        </w:rPr>
        <w:t>39 тыс. реакций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Это в </w:t>
      </w:r>
      <w:r>
        <w:rPr>
          <w:rFonts w:eastAsia="Times New Roman" w:cs="Times New Roman"/>
          <w:b/>
          <w:bCs/>
          <w:sz w:val="28"/>
          <w:szCs w:val="28"/>
        </w:rPr>
        <w:t>шесть раз меньше, чем у КПРФ</w:t>
      </w:r>
      <w:r>
        <w:rPr>
          <w:rFonts w:eastAsia="Times New Roman" w:cs="Times New Roman"/>
          <w:sz w:val="28"/>
          <w:szCs w:val="28"/>
        </w:rPr>
        <w:t xml:space="preserve">, и в </w:t>
      </w:r>
      <w:r>
        <w:rPr>
          <w:rFonts w:eastAsia="Times New Roman" w:cs="Times New Roman"/>
          <w:b/>
          <w:bCs/>
          <w:sz w:val="28"/>
          <w:szCs w:val="28"/>
        </w:rPr>
        <w:t>три раза меньше, чем у ЛДПР</w:t>
      </w:r>
      <w:r>
        <w:rPr>
          <w:rFonts w:eastAsia="Times New Roman" w:cs="Times New Roman"/>
          <w:sz w:val="28"/>
          <w:szCs w:val="28"/>
        </w:rPr>
        <w:t xml:space="preserve">, при том что по числу сообщений СРЗП превосходит обе эти партии. Иными словами, эсеры продолжают работать в модели </w:t>
      </w:r>
      <w:r>
        <w:rPr>
          <w:rFonts w:eastAsia="Times New Roman" w:cs="Times New Roman"/>
          <w:b/>
          <w:bCs/>
          <w:sz w:val="28"/>
          <w:szCs w:val="28"/>
        </w:rPr>
        <w:t>массового посева без органического отклика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sz w:val="28"/>
          <w:szCs w:val="28"/>
        </w:rPr>
        <w:t>СРЗП вновь подтвердила свою хроническую проблему: партия умеет производить большой объем контента и добиваться его показа, но не умеет вызывать живую реакцию аудитории.</w:t>
      </w:r>
      <w:r>
        <w:rPr>
          <w:rFonts w:eastAsia="Times New Roman" w:cs="Times New Roman"/>
          <w:sz w:val="28"/>
          <w:szCs w:val="28"/>
        </w:rPr>
        <w:t xml:space="preserve"> Алгоритмы соцсетей продолжают пессимизировать активность эсеров как спам или малоинтересный контент.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5. «Новые люди» (−1,93) — стабилизация на дне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НЛ остались на последнем месте с минимальными показателями по всем параметрам. Партия продолжает спад после яркого всплеска 20-й недели и вновь подтверждает свою главную структурную слабость: </w:t>
      </w:r>
      <w:r>
        <w:rPr>
          <w:rFonts w:eastAsia="Times New Roman" w:cs="Times New Roman"/>
          <w:b/>
          <w:bCs/>
          <w:sz w:val="28"/>
          <w:szCs w:val="28"/>
        </w:rPr>
        <w:t>неспособность удерживать высокий уровень цифровой активности на протяжении нескольких недель подряд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sz w:val="28"/>
          <w:szCs w:val="28"/>
        </w:rPr>
        <w:t xml:space="preserve">НЛ вернулись к статусу периферийного цифрового игрока. </w:t>
      </w:r>
      <w:r>
        <w:rPr>
          <w:rFonts w:eastAsia="Times New Roman" w:cs="Times New Roman"/>
          <w:sz w:val="28"/>
          <w:szCs w:val="28"/>
        </w:rPr>
        <w:t>Партия не обладает инфраструктурой для системной цифровой кампании и живет от всплеска к всплеску.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5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7. Общий вывод по контуру социальных сетей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22-я неделя показала </w:t>
      </w:r>
      <w:r>
        <w:rPr>
          <w:rFonts w:eastAsia="Times New Roman" w:cs="Times New Roman"/>
          <w:b/>
          <w:bCs/>
          <w:sz w:val="28"/>
          <w:szCs w:val="28"/>
        </w:rPr>
        <w:t>важную перестройку внутри оппозиционного цифрового сегмента</w:t>
      </w:r>
      <w:r>
        <w:rPr>
          <w:rFonts w:eastAsia="Times New Roman" w:cs="Times New Roman"/>
          <w:sz w:val="28"/>
          <w:szCs w:val="28"/>
        </w:rPr>
        <w:t xml:space="preserve">. После нескольких недель, когда ЛДПР удерживала второе место за счет лучшей вовлеченности, </w:t>
      </w:r>
      <w:r>
        <w:rPr>
          <w:rFonts w:eastAsia="Times New Roman" w:cs="Times New Roman"/>
          <w:b/>
          <w:bCs/>
          <w:sz w:val="28"/>
          <w:szCs w:val="28"/>
        </w:rPr>
        <w:t>КПРФ вернула себе эту позицию</w:t>
      </w:r>
      <w:r>
        <w:rPr>
          <w:rFonts w:eastAsia="Times New Roman" w:cs="Times New Roman"/>
          <w:sz w:val="28"/>
          <w:szCs w:val="28"/>
        </w:rPr>
        <w:t xml:space="preserve"> благодаря мощному рывку по всем ключевым показателям.</w:t>
      </w:r>
    </w:p>
    <w:p>
      <w:pPr>
        <w:pStyle w:val="Normal"/>
        <w:ind w:firstLine="709"/>
        <w:jc w:val="both"/>
        <w:rPr>
          <w:u w:val="single"/>
        </w:rPr>
      </w:pPr>
      <w:r>
        <w:rPr>
          <w:rFonts w:eastAsia="Times New Roman" w:cs="Times New Roman"/>
          <w:sz w:val="28"/>
          <w:szCs w:val="28"/>
          <w:u w:val="single"/>
        </w:rPr>
        <w:t>Главные тенденции:</w:t>
      </w:r>
    </w:p>
    <w:p>
      <w:pPr>
        <w:pStyle w:val="Normal"/>
        <w:numPr>
          <w:ilvl w:val="0"/>
          <w:numId w:val="2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ЕР</w:t>
      </w:r>
      <w:r>
        <w:rPr>
          <w:rFonts w:eastAsia="Times New Roman" w:cs="Times New Roman"/>
          <w:sz w:val="28"/>
          <w:szCs w:val="28"/>
        </w:rPr>
        <w:t xml:space="preserve"> сохранила абсолютную монополию, но столкнулась со снижением качества контакта;</w:t>
      </w:r>
    </w:p>
    <w:p>
      <w:pPr>
        <w:pStyle w:val="Normal"/>
        <w:numPr>
          <w:ilvl w:val="0"/>
          <w:numId w:val="2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</w:t>
      </w:r>
      <w:r>
        <w:rPr>
          <w:rFonts w:eastAsia="Times New Roman" w:cs="Times New Roman"/>
          <w:sz w:val="28"/>
          <w:szCs w:val="28"/>
        </w:rPr>
        <w:t xml:space="preserve"> совершила мощнейший рывок недели и доказала способность к вирусной мобилизации;</w:t>
      </w:r>
    </w:p>
    <w:p>
      <w:pPr>
        <w:pStyle w:val="Normal"/>
        <w:numPr>
          <w:ilvl w:val="0"/>
          <w:numId w:val="2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</w:t>
      </w:r>
      <w:r>
        <w:rPr>
          <w:rFonts w:eastAsia="Times New Roman" w:cs="Times New Roman"/>
          <w:sz w:val="28"/>
          <w:szCs w:val="28"/>
        </w:rPr>
        <w:t xml:space="preserve"> потеряла преимущество в вовлеченности и откатилась на третье место;</w:t>
      </w:r>
    </w:p>
    <w:p>
      <w:pPr>
        <w:pStyle w:val="Normal"/>
        <w:numPr>
          <w:ilvl w:val="0"/>
          <w:numId w:val="2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</w:t>
      </w:r>
      <w:r>
        <w:rPr>
          <w:rFonts w:eastAsia="Times New Roman" w:cs="Times New Roman"/>
          <w:sz w:val="28"/>
          <w:szCs w:val="28"/>
        </w:rPr>
        <w:t xml:space="preserve"> пережила крупнейший обвал, вновь подтвердив неэффективность своей модели;</w:t>
      </w:r>
    </w:p>
    <w:p>
      <w:pPr>
        <w:pStyle w:val="Normal"/>
        <w:numPr>
          <w:ilvl w:val="0"/>
          <w:numId w:val="2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НЛ</w:t>
      </w:r>
      <w:r>
        <w:rPr>
          <w:rFonts w:eastAsia="Times New Roman" w:cs="Times New Roman"/>
          <w:sz w:val="28"/>
          <w:szCs w:val="28"/>
        </w:rPr>
        <w:t xml:space="preserve"> стабилизировались на дне рейтинга.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Главная интрига цифровой недели:</w:t>
      </w:r>
      <w:r>
        <w:rPr>
          <w:rFonts w:eastAsia="Times New Roman" w:cs="Times New Roman"/>
          <w:sz w:val="28"/>
          <w:szCs w:val="28"/>
        </w:rPr>
        <w:t xml:space="preserve"> возвращение КПРФ на второе место произошло не за счет технологических манипуляций или массового спама, а за счет </w:t>
      </w:r>
      <w:r>
        <w:rPr>
          <w:rFonts w:eastAsia="Times New Roman" w:cs="Times New Roman"/>
          <w:b/>
          <w:bCs/>
          <w:sz w:val="28"/>
          <w:szCs w:val="28"/>
        </w:rPr>
        <w:t>производства контента с высокой органической вовлеченностью</w:t>
      </w:r>
      <w:r>
        <w:rPr>
          <w:rFonts w:eastAsia="Times New Roman" w:cs="Times New Roman"/>
          <w:sz w:val="28"/>
          <w:szCs w:val="28"/>
        </w:rPr>
        <w:t>. Это качественно иной результат, чем просто рост числа сообщений или просмотров.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4.3. Телевидение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1. Источник данных и параметры мониторинга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Расчет выполнен по данным ежедневного ТВ-мониторинга ЦИПКР на пяти центральных федеральных телеканалах (</w:t>
      </w:r>
      <w:r>
        <w:rPr>
          <w:rFonts w:eastAsia="Times New Roman" w:cs="Times New Roman"/>
          <w:b/>
          <w:bCs/>
          <w:sz w:val="28"/>
          <w:szCs w:val="28"/>
        </w:rPr>
        <w:t>«Первый», «Россия», НТВ, ТВЦ и РЕН ТВ</w:t>
      </w:r>
      <w:r>
        <w:rPr>
          <w:rFonts w:eastAsia="Times New Roman" w:cs="Times New Roman"/>
          <w:sz w:val="28"/>
          <w:szCs w:val="28"/>
        </w:rPr>
        <w:t xml:space="preserve">), а также с учетом частоты упоминаний партий на круглосуточном информационном канале </w:t>
      </w:r>
      <w:r>
        <w:rPr>
          <w:rFonts w:eastAsia="Times New Roman" w:cs="Times New Roman"/>
          <w:b/>
          <w:bCs/>
          <w:sz w:val="28"/>
          <w:szCs w:val="28"/>
        </w:rPr>
        <w:t>«Россия 24»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Общий объем партийно-политического новостного телеэфира за неделю составил </w:t>
      </w:r>
      <w:r>
        <w:rPr>
          <w:rFonts w:eastAsia="Times New Roman" w:cs="Times New Roman"/>
          <w:b/>
          <w:bCs/>
          <w:sz w:val="28"/>
          <w:szCs w:val="28"/>
        </w:rPr>
        <w:t>1 час 41 минута 44 секунды</w:t>
      </w:r>
      <w:r>
        <w:rPr>
          <w:rFonts w:eastAsia="Times New Roman" w:cs="Times New Roman"/>
          <w:sz w:val="28"/>
          <w:szCs w:val="28"/>
        </w:rPr>
        <w:t xml:space="preserve"> (</w:t>
      </w:r>
      <w:r>
        <w:rPr>
          <w:rFonts w:eastAsia="Times New Roman" w:cs="Times New Roman"/>
          <w:b/>
          <w:bCs/>
          <w:sz w:val="28"/>
          <w:szCs w:val="28"/>
        </w:rPr>
        <w:t>6104 секунды</w:t>
      </w:r>
      <w:r>
        <w:rPr>
          <w:rFonts w:eastAsia="Times New Roman" w:cs="Times New Roman"/>
          <w:sz w:val="28"/>
          <w:szCs w:val="28"/>
        </w:rPr>
        <w:t xml:space="preserve">). Это на </w:t>
      </w:r>
      <w:r>
        <w:rPr>
          <w:rFonts w:eastAsia="Times New Roman" w:cs="Times New Roman"/>
          <w:b/>
          <w:bCs/>
          <w:sz w:val="28"/>
          <w:szCs w:val="28"/>
        </w:rPr>
        <w:t>17 минут меньше</w:t>
      </w:r>
      <w:r>
        <w:rPr>
          <w:rFonts w:eastAsia="Times New Roman" w:cs="Times New Roman"/>
          <w:sz w:val="28"/>
          <w:szCs w:val="28"/>
        </w:rPr>
        <w:t xml:space="preserve">, чем на предыдущей неделе (7125 секунд), что означает </w:t>
      </w:r>
      <w:r>
        <w:rPr>
          <w:rFonts w:eastAsia="Times New Roman" w:cs="Times New Roman"/>
          <w:b/>
          <w:bCs/>
          <w:sz w:val="28"/>
          <w:szCs w:val="28"/>
        </w:rPr>
        <w:t>снижение общей интенсивности партийного телеэфира на 14,3%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Это важный сигнал: после нескольких недель роста или стабилизации объема эфира телевидение вновь вошло в режим сжатия партийного присутствия. Возможно, это связано с общим информационным фоном недели или с изменением редакционной политики каналов.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2. Исходные данные</w:t>
      </w:r>
    </w:p>
    <w:tbl>
      <w:tblPr>
        <w:tblW w:w="9806" w:type="dxa"/>
        <w:jc w:val="left"/>
        <w:tblInd w:w="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firstRow="1" w:noVBand="1" w:lastRow="0" w:firstColumn="1" w:lastColumn="0" w:noHBand="0" w:val="04a0"/>
      </w:tblPr>
      <w:tblGrid>
        <w:gridCol w:w="1439"/>
        <w:gridCol w:w="1010"/>
        <w:gridCol w:w="1140"/>
        <w:gridCol w:w="1211"/>
        <w:gridCol w:w="1400"/>
        <w:gridCol w:w="1720"/>
        <w:gridCol w:w="1885"/>
      </w:tblGrid>
      <w:tr>
        <w:trPr>
          <w:tblHeader w:val="true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Эфир (сек)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Доля эфира (%)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Синхрон (сек)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Доля синхрона (%)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Инфоповоды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Россия 24 (сюжеты)</w:t>
            </w:r>
          </w:p>
        </w:tc>
      </w:tr>
      <w:tr>
        <w:trPr/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Единая Россия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4397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72,0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71,9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КПРФ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251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9,1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Новые люди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403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6,6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ЛДПР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399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175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6,4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СРЗП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293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6,0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</w:tbl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7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 Максимумы для нормирования: резкое усиление монополии ЕР на фоне общего сжатия эфира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На 22-й неделе зафиксировано парадоксальное сочетание: </w:t>
      </w:r>
      <w:r>
        <w:rPr>
          <w:rFonts w:eastAsia="Times New Roman" w:cs="Times New Roman"/>
          <w:b/>
          <w:bCs/>
          <w:sz w:val="28"/>
          <w:szCs w:val="28"/>
        </w:rPr>
        <w:t>общий объем партийного эфира снизился на 14,3%</w:t>
      </w:r>
      <w:r>
        <w:rPr>
          <w:rFonts w:eastAsia="Times New Roman" w:cs="Times New Roman"/>
          <w:sz w:val="28"/>
          <w:szCs w:val="28"/>
        </w:rPr>
        <w:t xml:space="preserve">, но при этом </w:t>
      </w:r>
      <w:r>
        <w:rPr>
          <w:rFonts w:eastAsia="Times New Roman" w:cs="Times New Roman"/>
          <w:b/>
          <w:bCs/>
          <w:sz w:val="28"/>
          <w:szCs w:val="28"/>
        </w:rPr>
        <w:t>доля «Единой России» выросла с 71,3% до 72,0%</w:t>
      </w:r>
      <w:r>
        <w:rPr>
          <w:rFonts w:eastAsia="Times New Roman" w:cs="Times New Roman"/>
          <w:sz w:val="28"/>
          <w:szCs w:val="28"/>
        </w:rPr>
        <w:t xml:space="preserve">. Это означает, что партия власти не просто сохранила свои позиции, но и </w:t>
      </w:r>
      <w:r>
        <w:rPr>
          <w:rFonts w:eastAsia="Times New Roman" w:cs="Times New Roman"/>
          <w:b/>
          <w:bCs/>
          <w:sz w:val="28"/>
          <w:szCs w:val="28"/>
        </w:rPr>
        <w:t>увеличила относительное доминирование</w:t>
      </w:r>
      <w:r>
        <w:rPr>
          <w:rFonts w:eastAsia="Times New Roman" w:cs="Times New Roman"/>
          <w:sz w:val="28"/>
          <w:szCs w:val="28"/>
        </w:rPr>
        <w:t xml:space="preserve"> на фоне сжатия эфира для всех остальных партий.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Максимумы для нормирования:</w:t>
      </w:r>
    </w:p>
    <w:p>
      <w:pPr>
        <w:pStyle w:val="Normal"/>
        <w:numPr>
          <w:ilvl w:val="0"/>
          <w:numId w:val="2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Объем эфира:</w:t>
      </w:r>
      <w:r>
        <w:rPr>
          <w:rFonts w:eastAsia="Times New Roman" w:cs="Times New Roman"/>
          <w:sz w:val="28"/>
          <w:szCs w:val="28"/>
        </w:rPr>
        <w:t xml:space="preserve"> 4397 сек — </w:t>
      </w:r>
      <w:r>
        <w:rPr>
          <w:rFonts w:eastAsia="Times New Roman" w:cs="Times New Roman"/>
          <w:b/>
          <w:bCs/>
          <w:sz w:val="28"/>
          <w:szCs w:val="28"/>
        </w:rPr>
        <w:t>Единая Россия</w:t>
      </w:r>
    </w:p>
    <w:p>
      <w:pPr>
        <w:pStyle w:val="Normal"/>
        <w:numPr>
          <w:ilvl w:val="0"/>
          <w:numId w:val="2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Синхрон:</w:t>
      </w:r>
      <w:r>
        <w:rPr>
          <w:rFonts w:eastAsia="Times New Roman" w:cs="Times New Roman"/>
          <w:sz w:val="28"/>
          <w:szCs w:val="28"/>
        </w:rPr>
        <w:t xml:space="preserve"> 1973 сек — </w:t>
      </w:r>
      <w:r>
        <w:rPr>
          <w:rFonts w:eastAsia="Times New Roman" w:cs="Times New Roman"/>
          <w:b/>
          <w:bCs/>
          <w:sz w:val="28"/>
          <w:szCs w:val="28"/>
        </w:rPr>
        <w:t>Единая Россия</w:t>
      </w:r>
    </w:p>
    <w:p>
      <w:pPr>
        <w:pStyle w:val="Normal"/>
        <w:numPr>
          <w:ilvl w:val="0"/>
          <w:numId w:val="2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Инфоповоды:</w:t>
      </w:r>
      <w:r>
        <w:rPr>
          <w:rFonts w:eastAsia="Times New Roman" w:cs="Times New Roman"/>
          <w:sz w:val="28"/>
          <w:szCs w:val="28"/>
        </w:rPr>
        <w:t xml:space="preserve"> 6 — </w:t>
      </w:r>
      <w:r>
        <w:rPr>
          <w:rFonts w:eastAsia="Times New Roman" w:cs="Times New Roman"/>
          <w:b/>
          <w:bCs/>
          <w:sz w:val="28"/>
          <w:szCs w:val="28"/>
        </w:rPr>
        <w:t>Единая Россия</w:t>
      </w:r>
    </w:p>
    <w:p>
      <w:pPr>
        <w:pStyle w:val="Normal"/>
        <w:numPr>
          <w:ilvl w:val="0"/>
          <w:numId w:val="2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Россия 24:</w:t>
      </w:r>
      <w:r>
        <w:rPr>
          <w:rFonts w:eastAsia="Times New Roman" w:cs="Times New Roman"/>
          <w:sz w:val="28"/>
          <w:szCs w:val="28"/>
        </w:rPr>
        <w:t xml:space="preserve"> 20 сюжетов — </w:t>
      </w:r>
      <w:r>
        <w:rPr>
          <w:rFonts w:eastAsia="Times New Roman" w:cs="Times New Roman"/>
          <w:b/>
          <w:bCs/>
          <w:sz w:val="28"/>
          <w:szCs w:val="28"/>
        </w:rPr>
        <w:t>Единая Россия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Важнейшее изменение недели: </w:t>
      </w:r>
      <w:r>
        <w:rPr>
          <w:rFonts w:eastAsia="Times New Roman" w:cs="Times New Roman"/>
          <w:b/>
          <w:bCs/>
          <w:sz w:val="28"/>
          <w:szCs w:val="28"/>
        </w:rPr>
        <w:t>ЕР вновь получила все четыре максимума одновременно</w:t>
      </w:r>
      <w:r>
        <w:rPr>
          <w:rFonts w:eastAsia="Times New Roman" w:cs="Times New Roman"/>
          <w:sz w:val="28"/>
          <w:szCs w:val="28"/>
        </w:rPr>
        <w:t xml:space="preserve">, включая лидерство на «России 24». Это означает </w:t>
      </w:r>
      <w:r>
        <w:rPr>
          <w:rFonts w:eastAsia="Times New Roman" w:cs="Times New Roman"/>
          <w:i/>
          <w:iCs/>
          <w:sz w:val="28"/>
          <w:szCs w:val="28"/>
        </w:rPr>
        <w:t>возврат к режиму полной вертикальной координации телевизионного поля.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При этом внутри оппозиционного сегмента произошла важная перестройка: </w:t>
      </w:r>
      <w:r>
        <w:rPr>
          <w:rFonts w:eastAsia="Times New Roman" w:cs="Times New Roman"/>
          <w:b/>
          <w:bCs/>
          <w:sz w:val="28"/>
          <w:szCs w:val="28"/>
        </w:rPr>
        <w:t>ЛДПР восстановила лидерство на «России 24»</w:t>
      </w:r>
      <w:r>
        <w:rPr>
          <w:rFonts w:eastAsia="Times New Roman" w:cs="Times New Roman"/>
          <w:sz w:val="28"/>
          <w:szCs w:val="28"/>
        </w:rPr>
        <w:t xml:space="preserve"> (14 сюжетов против 11 у КПРФ), хотя и уступила коммунистам по абсолютному объему эфира на центральных каналах.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 Расчет ТВ-рейтинга по партиям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1. Единая Россия</w:t>
      </w:r>
    </w:p>
    <w:p>
      <w:pPr>
        <w:pStyle w:val="Normal"/>
        <w:numPr>
          <w:ilvl w:val="0"/>
          <w:numId w:val="24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Эфир: 4397 / 4397 × 100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numPr>
          <w:ilvl w:val="0"/>
          <w:numId w:val="24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Синхрон: 1973 / 1973 × 100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numPr>
          <w:ilvl w:val="0"/>
          <w:numId w:val="24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Инфоповоды: 6 / 6 × 100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numPr>
          <w:ilvl w:val="0"/>
          <w:numId w:val="24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Россия 24: 20 / 20 × 100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100,00×0,30 + 100,00×0,30 + 100,00×0,20 + 100,00×0,20 = 30,00 + 30,00 + 20,00 + 20,00 = </w:t>
      </w:r>
      <w:r>
        <w:rPr>
          <w:rFonts w:eastAsia="Times New Roman" w:cs="Times New Roman"/>
          <w:b/>
          <w:bCs/>
          <w:sz w:val="28"/>
          <w:szCs w:val="28"/>
        </w:rPr>
        <w:t>100,00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2. КПРФ</w:t>
      </w:r>
    </w:p>
    <w:p>
      <w:pPr>
        <w:pStyle w:val="Normal"/>
        <w:numPr>
          <w:ilvl w:val="0"/>
          <w:numId w:val="25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Эфир: 612 / 4397 × 100 = </w:t>
      </w:r>
      <w:r>
        <w:rPr>
          <w:rFonts w:eastAsia="Times New Roman" w:cs="Times New Roman"/>
          <w:b/>
          <w:bCs/>
          <w:sz w:val="28"/>
          <w:szCs w:val="28"/>
        </w:rPr>
        <w:t>13,92</w:t>
      </w:r>
    </w:p>
    <w:p>
      <w:pPr>
        <w:pStyle w:val="Normal"/>
        <w:numPr>
          <w:ilvl w:val="0"/>
          <w:numId w:val="25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Синхрон: 251 / 1973 × 100 = </w:t>
      </w:r>
      <w:r>
        <w:rPr>
          <w:rFonts w:eastAsia="Times New Roman" w:cs="Times New Roman"/>
          <w:b/>
          <w:bCs/>
          <w:sz w:val="28"/>
          <w:szCs w:val="28"/>
        </w:rPr>
        <w:t>12,72</w:t>
      </w:r>
    </w:p>
    <w:p>
      <w:pPr>
        <w:pStyle w:val="Normal"/>
        <w:numPr>
          <w:ilvl w:val="0"/>
          <w:numId w:val="25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Инфоповоды: 3 / 6 × 100 = </w:t>
      </w:r>
      <w:r>
        <w:rPr>
          <w:rFonts w:eastAsia="Times New Roman" w:cs="Times New Roman"/>
          <w:b/>
          <w:bCs/>
          <w:sz w:val="28"/>
          <w:szCs w:val="28"/>
        </w:rPr>
        <w:t>50,00</w:t>
      </w:r>
    </w:p>
    <w:p>
      <w:pPr>
        <w:pStyle w:val="Normal"/>
        <w:numPr>
          <w:ilvl w:val="0"/>
          <w:numId w:val="25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Россия 24: 11 / 20 × 100 = </w:t>
      </w:r>
      <w:r>
        <w:rPr>
          <w:rFonts w:eastAsia="Times New Roman" w:cs="Times New Roman"/>
          <w:b/>
          <w:bCs/>
          <w:sz w:val="28"/>
          <w:szCs w:val="28"/>
        </w:rPr>
        <w:t>55,00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13,92×0,30 + 12,72×0,30 + 50,00×0,20 + 55,00×0,20 = 4,18 + 3,82 + 10,00 + 11,00 = </w:t>
      </w:r>
      <w:r>
        <w:rPr>
          <w:rFonts w:eastAsia="Times New Roman" w:cs="Times New Roman"/>
          <w:b/>
          <w:bCs/>
          <w:sz w:val="28"/>
          <w:szCs w:val="28"/>
        </w:rPr>
        <w:t>29,00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 ЛДПР</w:t>
      </w:r>
    </w:p>
    <w:p>
      <w:pPr>
        <w:pStyle w:val="Normal"/>
        <w:numPr>
          <w:ilvl w:val="0"/>
          <w:numId w:val="26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Эфир: 399 / 4397 × 100 = </w:t>
      </w:r>
      <w:r>
        <w:rPr>
          <w:rFonts w:eastAsia="Times New Roman" w:cs="Times New Roman"/>
          <w:b/>
          <w:bCs/>
          <w:sz w:val="28"/>
          <w:szCs w:val="28"/>
        </w:rPr>
        <w:t>9,07</w:t>
      </w:r>
    </w:p>
    <w:p>
      <w:pPr>
        <w:pStyle w:val="Normal"/>
        <w:numPr>
          <w:ilvl w:val="0"/>
          <w:numId w:val="26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Синхрон: 175 / 1973 × 100 = </w:t>
      </w:r>
      <w:r>
        <w:rPr>
          <w:rFonts w:eastAsia="Times New Roman" w:cs="Times New Roman"/>
          <w:b/>
          <w:bCs/>
          <w:sz w:val="28"/>
          <w:szCs w:val="28"/>
        </w:rPr>
        <w:t>8,87</w:t>
      </w:r>
    </w:p>
    <w:p>
      <w:pPr>
        <w:pStyle w:val="Normal"/>
        <w:numPr>
          <w:ilvl w:val="0"/>
          <w:numId w:val="26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Инфоповоды: 4 / 6 × 100 = </w:t>
      </w:r>
      <w:r>
        <w:rPr>
          <w:rFonts w:eastAsia="Times New Roman" w:cs="Times New Roman"/>
          <w:b/>
          <w:bCs/>
          <w:sz w:val="28"/>
          <w:szCs w:val="28"/>
        </w:rPr>
        <w:t>66,67</w:t>
      </w:r>
    </w:p>
    <w:p>
      <w:pPr>
        <w:pStyle w:val="Normal"/>
        <w:numPr>
          <w:ilvl w:val="0"/>
          <w:numId w:val="26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Россия 24: 14 / 20 × 100 = </w:t>
      </w:r>
      <w:r>
        <w:rPr>
          <w:rFonts w:eastAsia="Times New Roman" w:cs="Times New Roman"/>
          <w:b/>
          <w:bCs/>
          <w:sz w:val="28"/>
          <w:szCs w:val="28"/>
        </w:rPr>
        <w:t>70,00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9,07×0,30 + 8,87×0,30 + 66,67×0,20 + 70,00×0,20 = 2,72 + 2,66 + 13,33 + 14,00 = </w:t>
      </w:r>
      <w:r>
        <w:rPr>
          <w:rFonts w:eastAsia="Times New Roman" w:cs="Times New Roman"/>
          <w:b/>
          <w:bCs/>
          <w:sz w:val="28"/>
          <w:szCs w:val="28"/>
        </w:rPr>
        <w:t>32,71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 Новые люди</w:t>
      </w:r>
    </w:p>
    <w:p>
      <w:pPr>
        <w:pStyle w:val="Normal"/>
        <w:numPr>
          <w:ilvl w:val="0"/>
          <w:numId w:val="27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Эфир: 403 / 4397 × 100 = </w:t>
      </w:r>
      <w:r>
        <w:rPr>
          <w:rFonts w:eastAsia="Times New Roman" w:cs="Times New Roman"/>
          <w:b/>
          <w:bCs/>
          <w:sz w:val="28"/>
          <w:szCs w:val="28"/>
        </w:rPr>
        <w:t>9,16</w:t>
      </w:r>
    </w:p>
    <w:p>
      <w:pPr>
        <w:pStyle w:val="Normal"/>
        <w:numPr>
          <w:ilvl w:val="0"/>
          <w:numId w:val="27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Синхрон: 180 / 1973 × 100 = </w:t>
      </w:r>
      <w:r>
        <w:rPr>
          <w:rFonts w:eastAsia="Times New Roman" w:cs="Times New Roman"/>
          <w:b/>
          <w:bCs/>
          <w:sz w:val="28"/>
          <w:szCs w:val="28"/>
        </w:rPr>
        <w:t>9,12</w:t>
      </w:r>
    </w:p>
    <w:p>
      <w:pPr>
        <w:pStyle w:val="Normal"/>
        <w:numPr>
          <w:ilvl w:val="0"/>
          <w:numId w:val="27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Инфоповоды: 2 / 6 × 100 = </w:t>
      </w:r>
      <w:r>
        <w:rPr>
          <w:rFonts w:eastAsia="Times New Roman" w:cs="Times New Roman"/>
          <w:b/>
          <w:bCs/>
          <w:sz w:val="28"/>
          <w:szCs w:val="28"/>
        </w:rPr>
        <w:t>33,33</w:t>
      </w:r>
    </w:p>
    <w:p>
      <w:pPr>
        <w:pStyle w:val="Normal"/>
        <w:numPr>
          <w:ilvl w:val="0"/>
          <w:numId w:val="27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Россия 24: 10 / 20 × 100 = </w:t>
      </w:r>
      <w:r>
        <w:rPr>
          <w:rFonts w:eastAsia="Times New Roman" w:cs="Times New Roman"/>
          <w:b/>
          <w:bCs/>
          <w:sz w:val="28"/>
          <w:szCs w:val="28"/>
        </w:rPr>
        <w:t>50,00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9,16×0,30 + 9,12×0,30 + 33,33×0,20 + 50,00×0,20 = 2,75 + 2,74 + 6,67 + 10,00 = </w:t>
      </w:r>
      <w:r>
        <w:rPr>
          <w:rFonts w:eastAsia="Times New Roman" w:cs="Times New Roman"/>
          <w:b/>
          <w:bCs/>
          <w:sz w:val="28"/>
          <w:szCs w:val="28"/>
        </w:rPr>
        <w:t>22,16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5. СРЗП</w:t>
      </w:r>
    </w:p>
    <w:p>
      <w:pPr>
        <w:pStyle w:val="Normal"/>
        <w:numPr>
          <w:ilvl w:val="0"/>
          <w:numId w:val="2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Эфир: 293 / 4397 × 100 = </w:t>
      </w:r>
      <w:r>
        <w:rPr>
          <w:rFonts w:eastAsia="Times New Roman" w:cs="Times New Roman"/>
          <w:b/>
          <w:bCs/>
          <w:sz w:val="28"/>
          <w:szCs w:val="28"/>
        </w:rPr>
        <w:t>6,66</w:t>
      </w:r>
    </w:p>
    <w:p>
      <w:pPr>
        <w:pStyle w:val="Normal"/>
        <w:numPr>
          <w:ilvl w:val="0"/>
          <w:numId w:val="2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Синхрон: 166 / 1973 × 100 = </w:t>
      </w:r>
      <w:r>
        <w:rPr>
          <w:rFonts w:eastAsia="Times New Roman" w:cs="Times New Roman"/>
          <w:b/>
          <w:bCs/>
          <w:sz w:val="28"/>
          <w:szCs w:val="28"/>
        </w:rPr>
        <w:t>8,41</w:t>
      </w:r>
    </w:p>
    <w:p>
      <w:pPr>
        <w:pStyle w:val="Normal"/>
        <w:numPr>
          <w:ilvl w:val="0"/>
          <w:numId w:val="2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Инфоповоды: 2 / 6 × 100 = </w:t>
      </w:r>
      <w:r>
        <w:rPr>
          <w:rFonts w:eastAsia="Times New Roman" w:cs="Times New Roman"/>
          <w:b/>
          <w:bCs/>
          <w:sz w:val="28"/>
          <w:szCs w:val="28"/>
        </w:rPr>
        <w:t>33,33</w:t>
      </w:r>
    </w:p>
    <w:p>
      <w:pPr>
        <w:pStyle w:val="Normal"/>
        <w:numPr>
          <w:ilvl w:val="0"/>
          <w:numId w:val="2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Россия 24: 3 / 20 × 100 = </w:t>
      </w:r>
      <w:r>
        <w:rPr>
          <w:rFonts w:eastAsia="Times New Roman" w:cs="Times New Roman"/>
          <w:b/>
          <w:bCs/>
          <w:sz w:val="28"/>
          <w:szCs w:val="28"/>
        </w:rPr>
        <w:t>15,00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 xml:space="preserve">Взвешенная сумма: </w:t>
      </w:r>
      <w:r>
        <w:rPr>
          <w:rFonts w:eastAsia="Times New Roman" w:cs="Times New Roman"/>
          <w:sz w:val="28"/>
          <w:szCs w:val="28"/>
        </w:rPr>
        <w:t xml:space="preserve">6,66×0,30 + 8,41×0,30 + 33,33×0,20 + 15,00×0,20 = 2,00 + 2,52 + 6,67 + 3,00 = </w:t>
      </w:r>
      <w:r>
        <w:rPr>
          <w:rFonts w:eastAsia="Times New Roman" w:cs="Times New Roman"/>
          <w:b/>
          <w:bCs/>
          <w:sz w:val="28"/>
          <w:szCs w:val="28"/>
        </w:rPr>
        <w:t>14,19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9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5. ИТОГОВЫЙ ТВ-РЕЙТИНГ: сравнение 22-й и 21-й недель</w:t>
      </w:r>
    </w:p>
    <w:tbl>
      <w:tblPr>
        <w:tblW w:w="9806" w:type="dxa"/>
        <w:jc w:val="left"/>
        <w:tblInd w:w="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firstRow="1" w:noVBand="1" w:lastRow="0" w:firstColumn="1" w:lastColumn="0" w:noHBand="0" w:val="04a0"/>
      </w:tblPr>
      <w:tblGrid>
        <w:gridCol w:w="1546"/>
        <w:gridCol w:w="3179"/>
        <w:gridCol w:w="1512"/>
        <w:gridCol w:w="1512"/>
        <w:gridCol w:w="2057"/>
      </w:tblGrid>
      <w:tr>
        <w:trPr>
          <w:tblHeader w:val="true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22-я неделя</w:t>
              <w:br/>
              <w:t>(10–16 августа)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21-я неделя</w:t>
              <w:br/>
              <w:t>(3–9 августа)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Динамика (Δ)</w:t>
            </w:r>
          </w:p>
        </w:tc>
      </w:tr>
      <w:tr>
        <w:trPr/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 «Единая Россия»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100,00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>
        <w:trPr/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Либерально-демократическая партия России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32,71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27,62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+5,09</w:t>
            </w:r>
          </w:p>
        </w:tc>
      </w:tr>
      <w:tr>
        <w:trPr/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Коммунистическая партия Российской Федерации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29,00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23,26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+5,74</w:t>
            </w:r>
          </w:p>
        </w:tc>
      </w:tr>
      <w:tr>
        <w:trPr/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 «Новые люди»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22,16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28,01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5,85</w:t>
            </w:r>
          </w:p>
        </w:tc>
      </w:tr>
      <w:tr>
        <w:trPr/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 «Справедливая Россия — За правду»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14,19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15,35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1,16</w:t>
            </w:r>
          </w:p>
        </w:tc>
      </w:tr>
    </w:tbl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6. Политическая интерпретация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1. «Единая Россия» (0,00) — сохранение абсолютной телемонополии на фоне общего сжатия эфира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Партия власти вновь удержала 100-балльный максимум, получив все четыре максимума одновременно. При этом важно отметить, что ЕР не просто сохранила свои позиции, но и </w:t>
      </w:r>
      <w:r>
        <w:rPr>
          <w:rFonts w:eastAsia="Times New Roman" w:cs="Times New Roman"/>
          <w:b/>
          <w:bCs/>
          <w:sz w:val="28"/>
          <w:szCs w:val="28"/>
        </w:rPr>
        <w:t>увеличила относительное доминирование</w:t>
      </w:r>
      <w:r>
        <w:rPr>
          <w:rFonts w:eastAsia="Times New Roman" w:cs="Times New Roman"/>
          <w:sz w:val="28"/>
          <w:szCs w:val="28"/>
        </w:rPr>
        <w:t xml:space="preserve">: доля партии в общем эфире выросла с 71,3% до </w:t>
      </w:r>
      <w:r>
        <w:rPr>
          <w:rFonts w:eastAsia="Times New Roman" w:cs="Times New Roman"/>
          <w:b/>
          <w:bCs/>
          <w:sz w:val="28"/>
          <w:szCs w:val="28"/>
        </w:rPr>
        <w:t>72,0%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Это произошло на фоне </w:t>
      </w:r>
      <w:r>
        <w:rPr>
          <w:rFonts w:eastAsia="Times New Roman" w:cs="Times New Roman"/>
          <w:b/>
          <w:bCs/>
          <w:sz w:val="28"/>
          <w:szCs w:val="28"/>
        </w:rPr>
        <w:t>общего сжатия партийного эфира на 14,3%</w:t>
      </w:r>
      <w:r>
        <w:rPr>
          <w:rFonts w:eastAsia="Times New Roman" w:cs="Times New Roman"/>
          <w:sz w:val="28"/>
          <w:szCs w:val="28"/>
        </w:rPr>
        <w:t>. Иными словами, телевидение сократило время, выделяемое на партийную политику, но при этом еще больше сконцентрировало оставшийся эфир в руках партии власти.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Основные инфоповоды ЕР: интервью Е. Поддубного и С. Лаврова, «Народная программа», круглый стол по поддержке Народного ВПК, встреча Е. Поддубного с ветеранами СВО, форум «Машук».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sz w:val="28"/>
          <w:szCs w:val="28"/>
        </w:rPr>
        <w:t>ЕР продолжает контролировать телевизионное поле в режиме абсолютной монополии.</w:t>
      </w:r>
      <w:r>
        <w:rPr>
          <w:rFonts w:eastAsia="Times New Roman" w:cs="Times New Roman"/>
          <w:sz w:val="28"/>
          <w:szCs w:val="28"/>
        </w:rPr>
        <w:t xml:space="preserve"> Причем партия власти не только удерживает лидерство, но и усиливает его даже в условиях общего сокращения партийного эфира.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2. ЛДПР (+5,09) — возвращение на второе место за счет «России 24» и событийной плотности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ЛДПР показала лучшую динамику недели в ТВ-контуре, прибавив более 5 баллов и вернув себе второе место. Главные факторы роста:</w:t>
      </w:r>
    </w:p>
    <w:p>
      <w:pPr>
        <w:pStyle w:val="Normal"/>
        <w:numPr>
          <w:ilvl w:val="0"/>
          <w:numId w:val="29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восстановление лидерства на «России 24»</w:t>
      </w:r>
      <w:r>
        <w:rPr>
          <w:rFonts w:eastAsia="Times New Roman" w:cs="Times New Roman"/>
          <w:sz w:val="28"/>
          <w:szCs w:val="28"/>
        </w:rPr>
        <w:t xml:space="preserve"> — 14 сюжетов против 11 у КПРФ;</w:t>
      </w:r>
    </w:p>
    <w:p>
      <w:pPr>
        <w:pStyle w:val="Normal"/>
        <w:numPr>
          <w:ilvl w:val="0"/>
          <w:numId w:val="29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четыре инфоповода</w:t>
      </w:r>
      <w:r>
        <w:rPr>
          <w:rFonts w:eastAsia="Times New Roman" w:cs="Times New Roman"/>
          <w:sz w:val="28"/>
          <w:szCs w:val="28"/>
        </w:rPr>
        <w:t xml:space="preserve"> — больше, чем у любой оппозиционной партии, кроме КПРФ.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Основные инфоповоды ЛДПР: поездки Л. Слуцкого в Ханты-Мансийск, на Алтай и в Курск, форум «Влияй на власть с ЛДПР».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Однако важно отметить, что абсолютные показатели ЛДПР на центральных каналах остаются слабыми: всего </w:t>
      </w:r>
      <w:r>
        <w:rPr>
          <w:rFonts w:eastAsia="Times New Roman" w:cs="Times New Roman"/>
          <w:b/>
          <w:bCs/>
          <w:sz w:val="28"/>
          <w:szCs w:val="28"/>
        </w:rPr>
        <w:t>399 секунд эфира</w:t>
      </w:r>
      <w:r>
        <w:rPr>
          <w:rFonts w:eastAsia="Times New Roman" w:cs="Times New Roman"/>
          <w:sz w:val="28"/>
          <w:szCs w:val="28"/>
        </w:rPr>
        <w:t xml:space="preserve"> и </w:t>
      </w:r>
      <w:r>
        <w:rPr>
          <w:rFonts w:eastAsia="Times New Roman" w:cs="Times New Roman"/>
          <w:b/>
          <w:bCs/>
          <w:sz w:val="28"/>
          <w:szCs w:val="28"/>
        </w:rPr>
        <w:t>175 секунд синхрона</w:t>
      </w:r>
      <w:r>
        <w:rPr>
          <w:rFonts w:eastAsia="Times New Roman" w:cs="Times New Roman"/>
          <w:sz w:val="28"/>
          <w:szCs w:val="28"/>
        </w:rPr>
        <w:t xml:space="preserve">. Партия выигрывает не за счет массового присутствия на «больших кнопках», а за счет </w:t>
      </w:r>
      <w:r>
        <w:rPr>
          <w:rFonts w:eastAsia="Times New Roman" w:cs="Times New Roman"/>
          <w:b/>
          <w:bCs/>
          <w:sz w:val="28"/>
          <w:szCs w:val="28"/>
        </w:rPr>
        <w:t>систематического присутствия в оперативном новостном потоке «России 24»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sz w:val="28"/>
          <w:szCs w:val="28"/>
        </w:rPr>
        <w:t xml:space="preserve">ЛДПР вновь подтвердила свой статус главного бенефициара информационного канала. </w:t>
      </w:r>
      <w:r>
        <w:rPr>
          <w:rFonts w:eastAsia="Times New Roman" w:cs="Times New Roman"/>
          <w:sz w:val="28"/>
          <w:szCs w:val="28"/>
        </w:rPr>
        <w:t>Партия умеет превращать серию средних по масштабу событий в систематическое телевизионное присутствие.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 КПРФ (+5,74) — рост абсолютных показателей, но потеря второго места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КПРФ показала вторую по силе положительную динамику недели, прибавив почти 6 баллов. Однако, несмотря на это, партия откатилась со второго на третье место, уступив ЛДПР.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Причины роста:</w:t>
      </w:r>
    </w:p>
    <w:p>
      <w:pPr>
        <w:pStyle w:val="Normal"/>
        <w:numPr>
          <w:ilvl w:val="0"/>
          <w:numId w:val="30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доля эфира осталась на уровне </w:t>
      </w:r>
      <w:r>
        <w:rPr>
          <w:rFonts w:eastAsia="Times New Roman" w:cs="Times New Roman"/>
          <w:b/>
          <w:bCs/>
          <w:sz w:val="28"/>
          <w:szCs w:val="28"/>
        </w:rPr>
        <w:t>10,0%</w:t>
      </w:r>
      <w:r>
        <w:rPr>
          <w:rFonts w:eastAsia="Times New Roman" w:cs="Times New Roman"/>
          <w:sz w:val="28"/>
          <w:szCs w:val="28"/>
        </w:rPr>
        <w:t xml:space="preserve"> (против 11,3% на предыдущей неделе);</w:t>
      </w:r>
    </w:p>
    <w:p>
      <w:pPr>
        <w:pStyle w:val="Normal"/>
        <w:numPr>
          <w:ilvl w:val="0"/>
          <w:numId w:val="30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партия получила </w:t>
      </w:r>
      <w:r>
        <w:rPr>
          <w:rFonts w:eastAsia="Times New Roman" w:cs="Times New Roman"/>
          <w:b/>
          <w:bCs/>
          <w:sz w:val="28"/>
          <w:szCs w:val="28"/>
        </w:rPr>
        <w:t>три инфоповода</w:t>
      </w:r>
      <w:r>
        <w:rPr>
          <w:rFonts w:eastAsia="Times New Roman" w:cs="Times New Roman"/>
          <w:sz w:val="28"/>
          <w:szCs w:val="28"/>
        </w:rPr>
        <w:t xml:space="preserve"> — столько же, сколько на 21-й неделе;</w:t>
      </w:r>
    </w:p>
    <w:p>
      <w:pPr>
        <w:pStyle w:val="Normal"/>
        <w:numPr>
          <w:ilvl w:val="0"/>
          <w:numId w:val="30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на «России 24» вышло </w:t>
      </w:r>
      <w:r>
        <w:rPr>
          <w:rFonts w:eastAsia="Times New Roman" w:cs="Times New Roman"/>
          <w:b/>
          <w:bCs/>
          <w:sz w:val="28"/>
          <w:szCs w:val="28"/>
        </w:rPr>
        <w:t>11 сюжетов</w:t>
      </w:r>
      <w:r>
        <w:rPr>
          <w:rFonts w:eastAsia="Times New Roman" w:cs="Times New Roman"/>
          <w:sz w:val="28"/>
          <w:szCs w:val="28"/>
        </w:rPr>
        <w:t xml:space="preserve"> — столько же, сколько на предыдущей неделе.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Основные инфоповоды КПРФ: встреча Г. Зюганова с А. Лукашенко, конкурс «Пчела и человек», мероприятия к 100-летию Ф. Кастро.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Причины потери второго места:</w:t>
      </w:r>
    </w:p>
    <w:p>
      <w:pPr>
        <w:pStyle w:val="Normal"/>
        <w:numPr>
          <w:ilvl w:val="0"/>
          <w:numId w:val="31"/>
        </w:numPr>
        <w:jc w:val="both"/>
        <w:rPr/>
      </w:pPr>
      <w:r>
        <w:rPr>
          <w:rFonts w:eastAsia="Times New Roman" w:cs="Times New Roman"/>
          <w:sz w:val="28"/>
          <w:szCs w:val="28"/>
        </w:rPr>
        <w:t>ЛДПР восстановила преимущество на «России 24»;</w:t>
      </w:r>
    </w:p>
    <w:p>
      <w:pPr>
        <w:pStyle w:val="Normal"/>
        <w:numPr>
          <w:ilvl w:val="0"/>
          <w:numId w:val="31"/>
        </w:numPr>
        <w:jc w:val="both"/>
        <w:rPr/>
      </w:pPr>
      <w:r>
        <w:rPr>
          <w:rFonts w:eastAsia="Times New Roman" w:cs="Times New Roman"/>
          <w:sz w:val="28"/>
          <w:szCs w:val="28"/>
        </w:rPr>
        <w:t>ЛДПР получила больше инфоповодов.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Критически важно:</w:t>
      </w:r>
      <w:r>
        <w:rPr>
          <w:rFonts w:eastAsia="Times New Roman" w:cs="Times New Roman"/>
          <w:sz w:val="28"/>
          <w:szCs w:val="28"/>
        </w:rPr>
        <w:t xml:space="preserve"> из </w:t>
      </w:r>
      <w:r>
        <w:rPr>
          <w:rFonts w:eastAsia="Times New Roman" w:cs="Times New Roman"/>
          <w:b/>
          <w:bCs/>
          <w:sz w:val="28"/>
          <w:szCs w:val="28"/>
        </w:rPr>
        <w:t>14 сообщений о КПРФ</w:t>
      </w:r>
      <w:r>
        <w:rPr>
          <w:rFonts w:eastAsia="Times New Roman" w:cs="Times New Roman"/>
          <w:sz w:val="28"/>
          <w:szCs w:val="28"/>
        </w:rPr>
        <w:t xml:space="preserve"> на центральных каналах </w:t>
      </w:r>
      <w:r>
        <w:rPr>
          <w:rFonts w:eastAsia="Times New Roman" w:cs="Times New Roman"/>
          <w:b/>
          <w:bCs/>
          <w:sz w:val="28"/>
          <w:szCs w:val="28"/>
        </w:rPr>
        <w:t>ни одно не содержало негатива</w:t>
      </w:r>
      <w:r>
        <w:rPr>
          <w:rFonts w:eastAsia="Times New Roman" w:cs="Times New Roman"/>
          <w:sz w:val="28"/>
          <w:szCs w:val="28"/>
        </w:rPr>
        <w:t xml:space="preserve">. Телевизионная кампания черного пиара остается свернутой. Однако </w:t>
      </w:r>
      <w:r>
        <w:rPr>
          <w:rFonts w:eastAsia="Times New Roman" w:cs="Times New Roman"/>
          <w:b/>
          <w:bCs/>
          <w:sz w:val="28"/>
          <w:szCs w:val="28"/>
        </w:rPr>
        <w:t>НТВ и РЕН ТВ вновь не упоминали КПРФ</w:t>
      </w:r>
      <w:r>
        <w:rPr>
          <w:rFonts w:eastAsia="Times New Roman" w:cs="Times New Roman"/>
          <w:sz w:val="28"/>
          <w:szCs w:val="28"/>
        </w:rPr>
        <w:t>, что подтверждает тенденцию точечной цензуры.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К</w:t>
      </w:r>
      <w:r>
        <w:rPr>
          <w:rFonts w:eastAsia="Times New Roman" w:cs="Times New Roman"/>
          <w:i/>
          <w:iCs/>
          <w:sz w:val="28"/>
          <w:szCs w:val="28"/>
        </w:rPr>
        <w:t xml:space="preserve">ПРФ улучшила абсолютные показатели, но проиграла ЛДПР в событийной «упаковке» и присутствии на оперативном новостном канале. </w:t>
      </w:r>
      <w:r>
        <w:rPr>
          <w:rFonts w:eastAsia="Times New Roman" w:cs="Times New Roman"/>
          <w:sz w:val="28"/>
          <w:szCs w:val="28"/>
        </w:rPr>
        <w:t>При этом партия продолжает сталкиваться с информационной изоляцией на отдельных каналах.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 «Новые люди» (−5,85) — потеря третьего места после кратковременного успеха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НЛ потеряли почти 6 баллов и откатились с третьего на четвертое место. Доля партии в эфире снизилась с </w:t>
      </w:r>
      <w:r>
        <w:rPr>
          <w:rFonts w:eastAsia="Times New Roman" w:cs="Times New Roman"/>
          <w:b/>
          <w:bCs/>
          <w:sz w:val="28"/>
          <w:szCs w:val="28"/>
        </w:rPr>
        <w:t>8,7% до 6,6%</w:t>
      </w:r>
      <w:r>
        <w:rPr>
          <w:rFonts w:eastAsia="Times New Roman" w:cs="Times New Roman"/>
          <w:sz w:val="28"/>
          <w:szCs w:val="28"/>
        </w:rPr>
        <w:t xml:space="preserve">, синхрон упал с </w:t>
      </w:r>
      <w:r>
        <w:rPr>
          <w:rFonts w:eastAsia="Times New Roman" w:cs="Times New Roman"/>
          <w:b/>
          <w:bCs/>
          <w:sz w:val="28"/>
          <w:szCs w:val="28"/>
        </w:rPr>
        <w:t>10,1% до 6,6%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Партия получила всего </w:t>
      </w:r>
      <w:r>
        <w:rPr>
          <w:rFonts w:eastAsia="Times New Roman" w:cs="Times New Roman"/>
          <w:b/>
          <w:bCs/>
          <w:sz w:val="28"/>
          <w:szCs w:val="28"/>
        </w:rPr>
        <w:t>два инфоповода</w:t>
      </w:r>
      <w:r>
        <w:rPr>
          <w:rFonts w:eastAsia="Times New Roman" w:cs="Times New Roman"/>
          <w:sz w:val="28"/>
          <w:szCs w:val="28"/>
        </w:rPr>
        <w:t xml:space="preserve"> (программа «Жить по-новому», штаб поддержки одиноких матерей) и </w:t>
      </w:r>
      <w:r>
        <w:rPr>
          <w:rFonts w:eastAsia="Times New Roman" w:cs="Times New Roman"/>
          <w:b/>
          <w:bCs/>
          <w:sz w:val="28"/>
          <w:szCs w:val="28"/>
        </w:rPr>
        <w:t>10 сюжетов на «России 24»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sz w:val="28"/>
          <w:szCs w:val="28"/>
        </w:rPr>
        <w:t>НЛ вновь подтвердили свою главную структурную слабость — неспособность удерживать высокие телевизионные позиции на протяжении нескольких недель подряд.</w:t>
      </w:r>
      <w:r>
        <w:rPr>
          <w:rFonts w:eastAsia="Times New Roman" w:cs="Times New Roman"/>
          <w:sz w:val="28"/>
          <w:szCs w:val="28"/>
        </w:rPr>
        <w:t xml:space="preserve"> После относительно успешной 21-й недели партия вернулась к более скромному уровню присутствия.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5. СРЗП (−1,16) — провал на всех направлениях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СРЗП осталась на последнем месте с минимальными показателями по всем параметрам. Доля партии в эфире снизилась с </w:t>
      </w:r>
      <w:r>
        <w:rPr>
          <w:rFonts w:eastAsia="Times New Roman" w:cs="Times New Roman"/>
          <w:b/>
          <w:bCs/>
          <w:sz w:val="28"/>
          <w:szCs w:val="28"/>
        </w:rPr>
        <w:t>4,1% до 4,8%</w:t>
      </w:r>
      <w:r>
        <w:rPr>
          <w:rFonts w:eastAsia="Times New Roman" w:cs="Times New Roman"/>
          <w:sz w:val="28"/>
          <w:szCs w:val="28"/>
        </w:rPr>
        <w:t xml:space="preserve"> (формально рост, но это связано с общим сжатием эфира), но в абсолютных цифрах партия получила всего </w:t>
      </w:r>
      <w:r>
        <w:rPr>
          <w:rFonts w:eastAsia="Times New Roman" w:cs="Times New Roman"/>
          <w:b/>
          <w:bCs/>
          <w:sz w:val="28"/>
          <w:szCs w:val="28"/>
        </w:rPr>
        <w:t>293 секунды</w:t>
      </w:r>
      <w:r>
        <w:rPr>
          <w:rFonts w:eastAsia="Times New Roman" w:cs="Times New Roman"/>
          <w:sz w:val="28"/>
          <w:szCs w:val="28"/>
        </w:rPr>
        <w:t xml:space="preserve"> — менее 5 минут за всю неделю.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Партия получила всего </w:t>
      </w:r>
      <w:r>
        <w:rPr>
          <w:rFonts w:eastAsia="Times New Roman" w:cs="Times New Roman"/>
          <w:b/>
          <w:bCs/>
          <w:sz w:val="28"/>
          <w:szCs w:val="28"/>
        </w:rPr>
        <w:t>два инфоповода</w:t>
      </w:r>
      <w:r>
        <w:rPr>
          <w:rFonts w:eastAsia="Times New Roman" w:cs="Times New Roman"/>
          <w:sz w:val="28"/>
          <w:szCs w:val="28"/>
        </w:rPr>
        <w:t xml:space="preserve"> (поездки С. Миронова в Пермь и Ленинградскую область) и </w:t>
      </w:r>
      <w:r>
        <w:rPr>
          <w:rFonts w:eastAsia="Times New Roman" w:cs="Times New Roman"/>
          <w:b/>
          <w:bCs/>
          <w:sz w:val="28"/>
          <w:szCs w:val="28"/>
        </w:rPr>
        <w:t>3 сюжета на «России 24»</w:t>
      </w:r>
      <w:r>
        <w:rPr>
          <w:rFonts w:eastAsia="Times New Roman" w:cs="Times New Roman"/>
          <w:sz w:val="28"/>
          <w:szCs w:val="28"/>
        </w:rPr>
        <w:t xml:space="preserve"> — худший результат в пелотоне.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sz w:val="28"/>
          <w:szCs w:val="28"/>
        </w:rPr>
        <w:t>СРЗП практически исчезла из телевизионного поля.</w:t>
      </w:r>
      <w:r>
        <w:rPr>
          <w:rFonts w:eastAsia="Times New Roman" w:cs="Times New Roman"/>
          <w:sz w:val="28"/>
          <w:szCs w:val="28"/>
        </w:rPr>
        <w:t xml:space="preserve"> Партия не смогла превратить свою содержательную активность в других контурах в телевизионное присутствие.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1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7. Общий вывод по ТВ-контуру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22-я неделя показала </w:t>
      </w:r>
      <w:r>
        <w:rPr>
          <w:rFonts w:eastAsia="Times New Roman" w:cs="Times New Roman"/>
          <w:b/>
          <w:bCs/>
          <w:sz w:val="28"/>
          <w:szCs w:val="28"/>
        </w:rPr>
        <w:t>возврат телевидения к жесткому режиму административной вертикали</w:t>
      </w:r>
      <w:r>
        <w:rPr>
          <w:rFonts w:eastAsia="Times New Roman" w:cs="Times New Roman"/>
          <w:sz w:val="28"/>
          <w:szCs w:val="28"/>
        </w:rPr>
        <w:t xml:space="preserve"> на фоне общего сжатия партийного эфира.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Главные тенденции:</w:t>
      </w:r>
    </w:p>
    <w:p>
      <w:pPr>
        <w:pStyle w:val="Normal"/>
        <w:numPr>
          <w:ilvl w:val="0"/>
          <w:numId w:val="3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ЕР</w:t>
      </w:r>
      <w:r>
        <w:rPr>
          <w:rFonts w:eastAsia="Times New Roman" w:cs="Times New Roman"/>
          <w:sz w:val="28"/>
          <w:szCs w:val="28"/>
        </w:rPr>
        <w:t xml:space="preserve"> усилила относительное доминирование, контролируя более 72% эфира;</w:t>
      </w:r>
    </w:p>
    <w:p>
      <w:pPr>
        <w:pStyle w:val="Normal"/>
        <w:numPr>
          <w:ilvl w:val="0"/>
          <w:numId w:val="3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</w:t>
      </w:r>
      <w:r>
        <w:rPr>
          <w:rFonts w:eastAsia="Times New Roman" w:cs="Times New Roman"/>
          <w:sz w:val="28"/>
          <w:szCs w:val="28"/>
        </w:rPr>
        <w:t xml:space="preserve"> вернула второе место за счет восстановления лидерства на «России 24»;</w:t>
      </w:r>
    </w:p>
    <w:p>
      <w:pPr>
        <w:pStyle w:val="Normal"/>
        <w:numPr>
          <w:ilvl w:val="0"/>
          <w:numId w:val="3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</w:t>
      </w:r>
      <w:r>
        <w:rPr>
          <w:rFonts w:eastAsia="Times New Roman" w:cs="Times New Roman"/>
          <w:sz w:val="28"/>
          <w:szCs w:val="28"/>
        </w:rPr>
        <w:t xml:space="preserve"> улучшила абсолютные показатели, но проиграла ЛДПР в событийной упаковке;</w:t>
      </w:r>
    </w:p>
    <w:p>
      <w:pPr>
        <w:pStyle w:val="Normal"/>
        <w:numPr>
          <w:ilvl w:val="0"/>
          <w:numId w:val="3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НЛ</w:t>
      </w:r>
      <w:r>
        <w:rPr>
          <w:rFonts w:eastAsia="Times New Roman" w:cs="Times New Roman"/>
          <w:sz w:val="28"/>
          <w:szCs w:val="28"/>
        </w:rPr>
        <w:t xml:space="preserve"> потеряли третье место после кратковременного успеха;</w:t>
      </w:r>
    </w:p>
    <w:p>
      <w:pPr>
        <w:pStyle w:val="Normal"/>
        <w:numPr>
          <w:ilvl w:val="0"/>
          <w:numId w:val="3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</w:t>
      </w:r>
      <w:r>
        <w:rPr>
          <w:rFonts w:eastAsia="Times New Roman" w:cs="Times New Roman"/>
          <w:sz w:val="28"/>
          <w:szCs w:val="28"/>
        </w:rPr>
        <w:t xml:space="preserve"> практически исчезла из телевизионного поля.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Главная интрига ТВ-недели:</w:t>
      </w:r>
      <w:r>
        <w:rPr>
          <w:rFonts w:eastAsia="Times New Roman" w:cs="Times New Roman"/>
          <w:sz w:val="28"/>
          <w:szCs w:val="28"/>
        </w:rPr>
        <w:t xml:space="preserve"> возвращение ЛДПР на второе место произошло не за счет роста присутствия на центральных каналах (там партия остается слабой), а за счет </w:t>
      </w:r>
      <w:r>
        <w:rPr>
          <w:rFonts w:eastAsia="Times New Roman" w:cs="Times New Roman"/>
          <w:b/>
          <w:bCs/>
          <w:sz w:val="28"/>
          <w:szCs w:val="28"/>
        </w:rPr>
        <w:t>систематического доминирования на «России 24»</w:t>
      </w:r>
      <w:r>
        <w:rPr>
          <w:rFonts w:eastAsia="Times New Roman" w:cs="Times New Roman"/>
          <w:sz w:val="28"/>
          <w:szCs w:val="28"/>
        </w:rPr>
        <w:t>. Это подтверждает, что в современной телевизионной архитектуре именно оперативный новостной канал становится ключевым полем борьбы за второе место в оппозиционном сегменте.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Особая тревога для КПРФ:</w:t>
      </w:r>
      <w:r>
        <w:rPr>
          <w:rFonts w:eastAsia="Times New Roman" w:cs="Times New Roman"/>
          <w:sz w:val="28"/>
          <w:szCs w:val="28"/>
        </w:rPr>
        <w:t xml:space="preserve"> партия в третий раз подряд не получила системного присутствия на НТВ и РЕН ТВ. Это уже не случайность, а </w:t>
      </w:r>
      <w:r>
        <w:rPr>
          <w:rFonts w:eastAsia="Times New Roman" w:cs="Times New Roman"/>
          <w:b/>
          <w:bCs/>
          <w:sz w:val="28"/>
          <w:szCs w:val="28"/>
        </w:rPr>
        <w:t>устойчивая стратегия точечной информационной изоляции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4.4. Повесточный контур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. Методология и информационная база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Рейтинг построен на контент-анализе совокупной выгрузки </w:t>
      </w:r>
      <w:r>
        <w:rPr>
          <w:rFonts w:eastAsia="Times New Roman" w:cs="Times New Roman"/>
          <w:b/>
          <w:bCs/>
          <w:sz w:val="28"/>
          <w:szCs w:val="28"/>
        </w:rPr>
        <w:t>«Крибрум.ПРО»</w:t>
      </w:r>
      <w:r>
        <w:rPr>
          <w:rFonts w:eastAsia="Times New Roman" w:cs="Times New Roman"/>
          <w:sz w:val="28"/>
          <w:szCs w:val="28"/>
        </w:rPr>
        <w:t xml:space="preserve"> (СМИ и социальные медиа) за 10–16.08.2026, массив — </w:t>
      </w:r>
      <w:r>
        <w:rPr>
          <w:rFonts w:eastAsia="Times New Roman" w:cs="Times New Roman"/>
          <w:b/>
          <w:bCs/>
          <w:sz w:val="28"/>
          <w:szCs w:val="28"/>
        </w:rPr>
        <w:t>102 018 сообщений</w:t>
      </w:r>
      <w:r>
        <w:rPr>
          <w:rFonts w:eastAsia="Times New Roman" w:cs="Times New Roman"/>
          <w:sz w:val="28"/>
          <w:szCs w:val="28"/>
        </w:rPr>
        <w:t xml:space="preserve"> (СМИ — 6 250; социальные медиа — 95 768).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Использованы </w:t>
      </w:r>
      <w:r>
        <w:rPr>
          <w:rFonts w:eastAsia="Times New Roman" w:cs="Times New Roman"/>
          <w:b/>
          <w:bCs/>
          <w:sz w:val="28"/>
          <w:szCs w:val="28"/>
        </w:rPr>
        <w:t>девять базовых тематических направлений</w:t>
      </w:r>
      <w:r>
        <w:rPr>
          <w:rFonts w:eastAsia="Times New Roman" w:cs="Times New Roman"/>
          <w:sz w:val="28"/>
          <w:szCs w:val="28"/>
        </w:rPr>
        <w:t xml:space="preserve"> и </w:t>
      </w:r>
      <w:r>
        <w:rPr>
          <w:rFonts w:eastAsia="Times New Roman" w:cs="Times New Roman"/>
          <w:b/>
          <w:bCs/>
          <w:sz w:val="28"/>
          <w:szCs w:val="28"/>
        </w:rPr>
        <w:t>ситуативные (событийные) блоки</w:t>
      </w:r>
      <w:r>
        <w:rPr>
          <w:rFonts w:eastAsia="Times New Roman" w:cs="Times New Roman"/>
          <w:sz w:val="28"/>
          <w:szCs w:val="28"/>
        </w:rPr>
        <w:t xml:space="preserve"> — тот же перечень и та же база, что и на 20–21-й неделях.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Шкала оценок:</w:t>
      </w:r>
    </w:p>
    <w:p>
      <w:pPr>
        <w:pStyle w:val="Normal"/>
        <w:numPr>
          <w:ilvl w:val="0"/>
          <w:numId w:val="3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5 баллов</w:t>
      </w:r>
      <w:r>
        <w:rPr>
          <w:rFonts w:eastAsia="Times New Roman" w:cs="Times New Roman"/>
          <w:sz w:val="28"/>
          <w:szCs w:val="28"/>
        </w:rPr>
        <w:t xml:space="preserve"> — лидерство в теме (системная инициатива недели, партия воспринимается как владелец темы)</w:t>
      </w:r>
    </w:p>
    <w:p>
      <w:pPr>
        <w:pStyle w:val="Normal"/>
        <w:numPr>
          <w:ilvl w:val="0"/>
          <w:numId w:val="3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3 балла</w:t>
      </w:r>
      <w:r>
        <w:rPr>
          <w:rFonts w:eastAsia="Times New Roman" w:cs="Times New Roman"/>
          <w:sz w:val="28"/>
          <w:szCs w:val="28"/>
        </w:rPr>
        <w:t xml:space="preserve"> — заметная активность (отдельные резонансные инициативы или системная фоновая работа)</w:t>
      </w:r>
    </w:p>
    <w:p>
      <w:pPr>
        <w:pStyle w:val="Normal"/>
        <w:numPr>
          <w:ilvl w:val="0"/>
          <w:numId w:val="3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1 балл</w:t>
      </w:r>
      <w:r>
        <w:rPr>
          <w:rFonts w:eastAsia="Times New Roman" w:cs="Times New Roman"/>
          <w:sz w:val="28"/>
          <w:szCs w:val="28"/>
        </w:rPr>
        <w:t xml:space="preserve"> — эпизодическое присутствие или отсутствие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Нормирование:</w:t>
      </w:r>
      <w:r>
        <w:rPr>
          <w:rFonts w:eastAsia="Times New Roman" w:cs="Times New Roman"/>
          <w:sz w:val="28"/>
          <w:szCs w:val="28"/>
        </w:rPr>
        <w:t xml:space="preserve"> (сумма баллов партии / 60) × 100</w:t>
      </w:r>
    </w:p>
    <w:p>
      <w:pPr>
        <w:pStyle w:val="Normal"/>
        <w:ind w:firstLine="709"/>
        <w:jc w:val="left"/>
        <w:rPr/>
      </w:pPr>
      <w:r>
        <w:rPr>
          <w:rFonts w:eastAsia="Times New Roman" w:cs="Times New Roman"/>
          <w:b/>
          <w:bCs/>
          <w:sz w:val="28"/>
          <w:szCs w:val="28"/>
        </w:rPr>
        <w:t>Максимум базового блока — 45 баллов.</w:t>
      </w:r>
      <w:r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b/>
          <w:bCs/>
          <w:sz w:val="28"/>
          <w:szCs w:val="28"/>
        </w:rPr>
        <w:t>Ситуативные (событийные) блоки недели добавляют до 15 баллов.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2. Ключевые наблюдения по информационной базе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Первое:</w:t>
      </w:r>
      <w:r>
        <w:rPr>
          <w:rFonts w:eastAsia="Times New Roman" w:cs="Times New Roman"/>
          <w:sz w:val="28"/>
          <w:szCs w:val="28"/>
        </w:rPr>
        <w:t xml:space="preserve"> соотношение соцмедиа к СМИ у КПРФ улучшилось до </w:t>
      </w:r>
      <w:r>
        <w:rPr>
          <w:rFonts w:eastAsia="Times New Roman" w:cs="Times New Roman"/>
          <w:b/>
          <w:bCs/>
          <w:sz w:val="28"/>
          <w:szCs w:val="28"/>
        </w:rPr>
        <w:t>21,9:1</w:t>
      </w:r>
      <w:r>
        <w:rPr>
          <w:rFonts w:eastAsia="Times New Roman" w:cs="Times New Roman"/>
          <w:sz w:val="28"/>
          <w:szCs w:val="28"/>
        </w:rPr>
        <w:t xml:space="preserve"> (было 32,9:1), но остается худшим среди крупных партий (ЕР — 10,3:1, «Новые люди» — 6,2:1, СРЗП — 15,7:1, ЛДПР — 18,5:1). Это означает, что КПРФ по-прежнему работает преимущественно в собственной цифровой среде и хуже других конвертирует цифровую активность в федеральные медийные перепечатки.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Второе:</w:t>
      </w:r>
      <w:r>
        <w:rPr>
          <w:rFonts w:eastAsia="Times New Roman" w:cs="Times New Roman"/>
          <w:sz w:val="28"/>
          <w:szCs w:val="28"/>
        </w:rPr>
        <w:t xml:space="preserve"> впервые за период мониторинга </w:t>
      </w:r>
      <w:r>
        <w:rPr>
          <w:rFonts w:eastAsia="Times New Roman" w:cs="Times New Roman"/>
          <w:b/>
          <w:bCs/>
          <w:sz w:val="28"/>
          <w:szCs w:val="28"/>
        </w:rPr>
        <w:t>против КПРФ фиксируется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организованная негативная волна</w:t>
      </w:r>
      <w:r>
        <w:rPr>
          <w:rFonts w:eastAsia="Times New Roman" w:cs="Times New Roman"/>
          <w:sz w:val="28"/>
          <w:szCs w:val="28"/>
        </w:rPr>
        <w:t xml:space="preserve"> — </w:t>
      </w:r>
      <w:r>
        <w:rPr>
          <w:rFonts w:eastAsia="Times New Roman" w:cs="Times New Roman"/>
          <w:b/>
          <w:bCs/>
          <w:sz w:val="28"/>
          <w:szCs w:val="28"/>
        </w:rPr>
        <w:t>716 негативных сообщений</w:t>
      </w:r>
      <w:r>
        <w:rPr>
          <w:rFonts w:eastAsia="Times New Roman" w:cs="Times New Roman"/>
          <w:sz w:val="28"/>
          <w:szCs w:val="28"/>
        </w:rPr>
        <w:t xml:space="preserve"> (2,42% массива против 1,23% на 21-й неделе), сформированная вокруг снятия кандидатов, а не вокруг содержания партийной повестки. Это качественно новое явление: ранее негатив носил рассеянный характер, теперь он концентрируется вокруг конкретных административных сюжетов.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Третье: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sz w:val="28"/>
          <w:szCs w:val="28"/>
        </w:rPr>
        <w:t>ЛДПР сохраняет лучший баланс тональности в пелотоне</w:t>
      </w:r>
      <w:r>
        <w:rPr>
          <w:rFonts w:eastAsia="Times New Roman" w:cs="Times New Roman"/>
          <w:sz w:val="28"/>
          <w:szCs w:val="28"/>
        </w:rPr>
        <w:t xml:space="preserve"> (147 позитивных против 153 негативных) при максимальном оппозиционном охвате в соцсетях.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3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 Базовые тематические направления (максимум 45 баллов)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3.1. Интернет и цифровые права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ЕР (5)</w:t>
      </w:r>
      <w:r>
        <w:rPr>
          <w:rFonts w:eastAsia="Times New Roman" w:cs="Times New Roman"/>
          <w:sz w:val="28"/>
          <w:szCs w:val="28"/>
        </w:rPr>
        <w:t xml:space="preserve"> — лидер: разработка мер профилактики детского мошенничества (сюжет «России 1», охват 28,0 млн), предложение расширить применение ИИ в медицине, цифровые сервисы «Народной программы».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 (3)</w:t>
      </w:r>
      <w:r>
        <w:rPr>
          <w:rFonts w:eastAsia="Times New Roman" w:cs="Times New Roman"/>
          <w:sz w:val="28"/>
          <w:szCs w:val="28"/>
        </w:rPr>
        <w:t xml:space="preserve"> — раздел для волонтеров СВО на «Госуслугах», расширение сбора подписей через «Госуслуги», требование очистить маркетплейсы от опасных БАДов.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НЛ (3)</w:t>
      </w:r>
      <w:r>
        <w:rPr>
          <w:rFonts w:eastAsia="Times New Roman" w:cs="Times New Roman"/>
          <w:sz w:val="28"/>
          <w:szCs w:val="28"/>
        </w:rPr>
        <w:t xml:space="preserve"> — обязательное указание минимальной гарантированной скорости интернета в договорах (охват 1,92 млн), резервирование автономеров через «Госуслуги».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 (1)</w:t>
      </w:r>
      <w:r>
        <w:rPr>
          <w:rFonts w:eastAsia="Times New Roman" w:cs="Times New Roman"/>
          <w:sz w:val="28"/>
          <w:szCs w:val="28"/>
        </w:rPr>
        <w:t xml:space="preserve"> — тема практически утрачена: 6 публикаций, совокупный охват 0,3 млн; линия «цифрового щита» С.П. Обухова, дававшая на 21-й неделе оценку заметной активности, продолжения не получила.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 (1)</w:t>
      </w:r>
      <w:r>
        <w:rPr>
          <w:rFonts w:eastAsia="Times New Roman" w:cs="Times New Roman"/>
          <w:sz w:val="28"/>
          <w:szCs w:val="28"/>
        </w:rPr>
        <w:t xml:space="preserve"> — 2 публикации.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3.2. Лекарственное обеспечение и здравоохранение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 (5)</w:t>
      </w:r>
      <w:r>
        <w:rPr>
          <w:rFonts w:eastAsia="Times New Roman" w:cs="Times New Roman"/>
          <w:sz w:val="28"/>
          <w:szCs w:val="28"/>
        </w:rPr>
        <w:t xml:space="preserve"> — лидер недели: федеральная программа профилактики детского ожирения (5 перепечаток, охват 1,77 млн), трехкратное увеличение лимита обеспечения льготников лекарствами (С.Д. Леонов), включение пенсионеров в перечень получателей бесплатных лекарств (охват 0,70 млн), включение лечения детей с ожирением в ОМС. Всего 52 профильные публикации, охват 9,5 млн.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ЕР (5)</w:t>
      </w:r>
      <w:r>
        <w:rPr>
          <w:rFonts w:eastAsia="Times New Roman" w:cs="Times New Roman"/>
          <w:sz w:val="28"/>
          <w:szCs w:val="28"/>
        </w:rPr>
        <w:t xml:space="preserve"> — 74 публикации: заявление Д.А. Медведева о самодиагностике через ИИ (11 перепечаток, охват 1,92 млн), модернизация районных больниц, депутатский контроль.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 (3)</w:t>
      </w:r>
      <w:r>
        <w:rPr>
          <w:rFonts w:eastAsia="Times New Roman" w:cs="Times New Roman"/>
          <w:sz w:val="28"/>
          <w:szCs w:val="28"/>
        </w:rPr>
        <w:t xml:space="preserve"> — повышение зарплат врачей до 200% от средней по региону.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 (1)</w:t>
      </w:r>
      <w:r>
        <w:rPr>
          <w:rFonts w:eastAsia="Times New Roman" w:cs="Times New Roman"/>
          <w:sz w:val="28"/>
          <w:szCs w:val="28"/>
        </w:rPr>
        <w:t xml:space="preserve"> — 3 публикации; единственная инициатива — освобождение автомобилей скорой помощи от транспортного налога.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НЛ (1)</w:t>
      </w:r>
      <w:r>
        <w:rPr>
          <w:rFonts w:eastAsia="Times New Roman" w:cs="Times New Roman"/>
          <w:sz w:val="28"/>
          <w:szCs w:val="28"/>
        </w:rPr>
        <w:t xml:space="preserve"> — кабинеты нутрициологии в детских поликлиниках.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3.3. Демография, материнство, поддержка семей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 (5)</w:t>
      </w:r>
      <w:r>
        <w:rPr>
          <w:rFonts w:eastAsia="Times New Roman" w:cs="Times New Roman"/>
          <w:sz w:val="28"/>
          <w:szCs w:val="28"/>
        </w:rPr>
        <w:t xml:space="preserve"> — обнуление ипотечной ставки для многодетных, «материнский бонус» в Новосибирской области, направление части прибыли банков на увеличение маткапитала, освобождение многодетных от НДС.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НЛ (5)</w:t>
      </w:r>
      <w:r>
        <w:rPr>
          <w:rFonts w:eastAsia="Times New Roman" w:cs="Times New Roman"/>
          <w:sz w:val="28"/>
          <w:szCs w:val="28"/>
        </w:rPr>
        <w:t xml:space="preserve"> — открытие центра поддержки родителей и одиноких матерей в Саранске (четыре федеральных канала), маткапитал на оплату аренды жилья, удаленная работа для беременных.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 (3)</w:t>
      </w:r>
      <w:r>
        <w:rPr>
          <w:rFonts w:eastAsia="Times New Roman" w:cs="Times New Roman"/>
          <w:sz w:val="28"/>
          <w:szCs w:val="28"/>
        </w:rPr>
        <w:t xml:space="preserve"> — не учитывать ипотечное жилье при назначении детских пособий (тиражируемая линия), пособия семьям в тяжелой ситуации без оценки доходов.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ЕР (3)</w:t>
      </w:r>
      <w:r>
        <w:rPr>
          <w:rFonts w:eastAsia="Times New Roman" w:cs="Times New Roman"/>
          <w:sz w:val="28"/>
          <w:szCs w:val="28"/>
        </w:rPr>
        <w:t xml:space="preserve"> — региональная сеть проектов, поддержка многодетных при оплате ЖКУ.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 (1)</w:t>
      </w:r>
      <w:r>
        <w:rPr>
          <w:rFonts w:eastAsia="Times New Roman" w:cs="Times New Roman"/>
          <w:sz w:val="28"/>
          <w:szCs w:val="28"/>
        </w:rPr>
        <w:t xml:space="preserve"> — собственных публикаций в теме на отчетной неделе не зафиксировано.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3.4. Миграционная политика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 (5)</w:t>
      </w:r>
      <w:r>
        <w:rPr>
          <w:rFonts w:eastAsia="Times New Roman" w:cs="Times New Roman"/>
          <w:sz w:val="28"/>
          <w:szCs w:val="28"/>
        </w:rPr>
        <w:t xml:space="preserve"> — монополия третью неделю подряд: лишение гражданства за паспорт, полученный ради льгот и жилья (18 перепечаток), повышение НДФЛ для мигрантов до 30%, отмена приоритета зачисления детей мигрантов в одну школу, снижение зависимости стройотрасли от мигрантского труда, обсуждение миграционной политики Л.Э. Слуцким в ХМАО.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 (3)</w:t>
      </w:r>
      <w:r>
        <w:rPr>
          <w:rFonts w:eastAsia="Times New Roman" w:cs="Times New Roman"/>
          <w:sz w:val="28"/>
          <w:szCs w:val="28"/>
        </w:rPr>
        <w:t xml:space="preserve"> — партийная рубрика «О миграции и мигрантах» (11 перепечаток).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 (1), ЕР (1), НЛ (1)</w:t>
      </w:r>
      <w:r>
        <w:rPr>
          <w:rFonts w:eastAsia="Times New Roman" w:cs="Times New Roman"/>
          <w:sz w:val="28"/>
          <w:szCs w:val="28"/>
        </w:rPr>
        <w:t xml:space="preserve"> — в теме не представлены.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3.5. ЖКХ и тарифы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 (5)</w:t>
      </w:r>
      <w:r>
        <w:rPr>
          <w:rFonts w:eastAsia="Times New Roman" w:cs="Times New Roman"/>
          <w:sz w:val="28"/>
          <w:szCs w:val="28"/>
        </w:rPr>
        <w:t xml:space="preserve"> — пикет у ФАС с требованием вернуть населению 103 млрд рублей (самый вовлекающий цифровой материал партии — 2 477 реакций), проект «За что я плачу?» на фоне роста тарифов, единые льготные тарифы на транспорт для пенсионеров.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 (5)</w:t>
      </w:r>
      <w:r>
        <w:rPr>
          <w:rFonts w:eastAsia="Times New Roman" w:cs="Times New Roman"/>
          <w:sz w:val="28"/>
          <w:szCs w:val="28"/>
        </w:rPr>
        <w:t xml:space="preserve"> — запрет местным властям самостоятельно повышать тарифы, федеральный контроль тарифов, защита жильцов от незаконной смены управляющей компании, тема ЖКХ в поездках С.М. Миронова (Пермь, Калининград).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ЕР (3)</w:t>
      </w:r>
      <w:r>
        <w:rPr>
          <w:rFonts w:eastAsia="Times New Roman" w:cs="Times New Roman"/>
          <w:sz w:val="28"/>
          <w:szCs w:val="28"/>
        </w:rPr>
        <w:t xml:space="preserve"> — капремонт, благоустройство, статус СНТ.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НЛ (3)</w:t>
      </w:r>
      <w:r>
        <w:rPr>
          <w:rFonts w:eastAsia="Times New Roman" w:cs="Times New Roman"/>
          <w:sz w:val="28"/>
          <w:szCs w:val="28"/>
        </w:rPr>
        <w:t xml:space="preserve"> — ЖКХ-форум партии в Алтайском крае, мусорная тема в Красноярске.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 (1)</w:t>
      </w:r>
      <w:r>
        <w:rPr>
          <w:rFonts w:eastAsia="Times New Roman" w:cs="Times New Roman"/>
          <w:sz w:val="28"/>
          <w:szCs w:val="28"/>
        </w:rPr>
        <w:t xml:space="preserve"> — вторую неделю подряд минимальная оценка; программное требование ограничить платежи за ЖКХ 10% дохода семьи в информационном поле не звучит.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3.6. Образование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ЕР (5)</w:t>
      </w:r>
      <w:r>
        <w:rPr>
          <w:rFonts w:eastAsia="Times New Roman" w:cs="Times New Roman"/>
          <w:sz w:val="28"/>
          <w:szCs w:val="28"/>
        </w:rPr>
        <w:t xml:space="preserve"> — 293 публикации, охват 13,2 млн: выступление за сохранение действующих условий поступления в вузы (35 перепечаток, охват 1,62 млн), позиция против усложнения ЕГЭ, капремонт школ.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 (5)</w:t>
      </w:r>
      <w:r>
        <w:rPr>
          <w:rFonts w:eastAsia="Times New Roman" w:cs="Times New Roman"/>
          <w:sz w:val="28"/>
          <w:szCs w:val="28"/>
        </w:rPr>
        <w:t xml:space="preserve"> — ответ на идею усложнения ЕГЭ («издевательство над молодежью») и требование его отмены — 18 перепечаток.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НЛ (5)</w:t>
      </w:r>
      <w:r>
        <w:rPr>
          <w:rFonts w:eastAsia="Times New Roman" w:cs="Times New Roman"/>
          <w:sz w:val="28"/>
          <w:szCs w:val="28"/>
        </w:rPr>
        <w:t xml:space="preserve"> — перевод школ на пятидневную учебную неделю и отмена субботних уроков (РБК, охват 3,56 млн) — сквозной сюжет недели.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 (3)</w:t>
      </w:r>
      <w:r>
        <w:rPr>
          <w:rFonts w:eastAsia="Times New Roman" w:cs="Times New Roman"/>
          <w:sz w:val="28"/>
          <w:szCs w:val="28"/>
        </w:rPr>
        <w:t xml:space="preserve"> — решение проблемы нехватки мест в вузах для стобалльников (4 перепечатки, охват 1,99 млн), критика «тупика ЕГЭ»; собственная линия по правилам приема, дававшая результат на 21-й неделе, ослабла и перехвачена партией власти.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 (3)</w:t>
      </w:r>
      <w:r>
        <w:rPr>
          <w:rFonts w:eastAsia="Times New Roman" w:cs="Times New Roman"/>
          <w:sz w:val="28"/>
          <w:szCs w:val="28"/>
        </w:rPr>
        <w:t xml:space="preserve"> — снижение квоты для олимпиадников, пятидневка, реплика С.М. Миронова о стобалльниках.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3.7. Социальная справедливость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 (5)</w:t>
      </w:r>
      <w:r>
        <w:rPr>
          <w:rFonts w:eastAsia="Times New Roman" w:cs="Times New Roman"/>
          <w:sz w:val="28"/>
          <w:szCs w:val="28"/>
        </w:rPr>
        <w:t xml:space="preserve"> — лидер по объему (145 публикаций, охват 9,8 млн): обязательная ежегодная индексация зарплат (охват 1,96 млн), МРОТ 60 тыс. рублей, разовая выплата работающим пенсионерам за пропущенные индексации, ограничение разрыва зарплат руководителей и подчиненных.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 (5)</w:t>
      </w:r>
      <w:r>
        <w:rPr>
          <w:rFonts w:eastAsia="Times New Roman" w:cs="Times New Roman"/>
          <w:sz w:val="28"/>
          <w:szCs w:val="28"/>
        </w:rPr>
        <w:t xml:space="preserve"> — 61 публикация, охват 4,4 млн: изменение механизма расчета прожиточного минимума пенсионеров, лекарственные льготы, компенсации семьям тяжелораненых, встречи Л.Э. Слуцкого с пенсионерами.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 (3)</w:t>
      </w:r>
      <w:r>
        <w:rPr>
          <w:rFonts w:eastAsia="Times New Roman" w:cs="Times New Roman"/>
          <w:sz w:val="28"/>
          <w:szCs w:val="28"/>
        </w:rPr>
        <w:t xml:space="preserve"> — 59 публикаций, охват 1,3 млн: шестичасовой рабочий день (9 перепечаток), ежегодные федеральные выплаты к 1 сентября («1 сентября без долгов»), снижение нотариальных тарифов на сделки между родственниками. Линия МРОТ 50 тыс. рублей, дававшая на 21-й неделе 38 публикаций и охват свыше 1,2 млн, свернута до 2 перепечаток и перехвачена СРЗП с более высокой планкой.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ЕР (3)</w:t>
      </w:r>
      <w:r>
        <w:rPr>
          <w:rFonts w:eastAsia="Times New Roman" w:cs="Times New Roman"/>
          <w:sz w:val="28"/>
          <w:szCs w:val="28"/>
        </w:rPr>
        <w:t xml:space="preserve"> — налоговые льготы предпенсионерам, региональные проекты.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НЛ (1)</w:t>
      </w:r>
      <w:r>
        <w:rPr>
          <w:rFonts w:eastAsia="Times New Roman" w:cs="Times New Roman"/>
          <w:sz w:val="28"/>
          <w:szCs w:val="28"/>
        </w:rPr>
        <w:t xml:space="preserve"> — отсрочки по налогам для селлеров (Б.Ю. Титов).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3.8. Поддержка СВО и помощь регионам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ЕР (5)</w:t>
      </w:r>
      <w:r>
        <w:rPr>
          <w:rFonts w:eastAsia="Times New Roman" w:cs="Times New Roman"/>
          <w:sz w:val="28"/>
          <w:szCs w:val="28"/>
        </w:rPr>
        <w:t xml:space="preserve"> — 370 публикаций, охват 106,7 млн: манифест с закреплением суверенитета и роли ветеранов (Е.Г. Поддубный), привлечение бойцов СВО к работе с молодежью (40 перепечаток), реабилитация участников СВО, «Тыл и фронт — сила в единстве».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 (5)</w:t>
      </w:r>
      <w:r>
        <w:rPr>
          <w:rFonts w:eastAsia="Times New Roman" w:cs="Times New Roman"/>
          <w:sz w:val="28"/>
          <w:szCs w:val="28"/>
        </w:rPr>
        <w:t xml:space="preserve"> — поездка Л.Э. Слуцкого в пункт временного размещения в Курске, компенсации семьям тяжелораненых, индивидуальные маршруты реабилитации, упрощение оформления инвалидности, проблема доступности бионических протезов.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 (3)</w:t>
      </w:r>
      <w:r>
        <w:rPr>
          <w:rFonts w:eastAsia="Times New Roman" w:cs="Times New Roman"/>
          <w:sz w:val="28"/>
          <w:szCs w:val="28"/>
        </w:rPr>
        <w:t xml:space="preserve"> — приграничная линия С.П. Обухова: на белгородских АЗС устанавливают антидроновые сетки, депутат добивается федеральной программы защиты объектов; сюжет «Поддержка народного ВПК» на «России 1». Гуманитарные конвои — основной собственный актив партии — в отчетной неделе федерального отражения не получили.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 (3)</w:t>
      </w:r>
      <w:r>
        <w:rPr>
          <w:rFonts w:eastAsia="Times New Roman" w:cs="Times New Roman"/>
          <w:sz w:val="28"/>
          <w:szCs w:val="28"/>
        </w:rPr>
        <w:t xml:space="preserve"> — списание процентов и пеней по кредитам участников СВО.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НЛ (1)</w:t>
      </w:r>
      <w:r>
        <w:rPr>
          <w:rFonts w:eastAsia="Times New Roman" w:cs="Times New Roman"/>
          <w:sz w:val="28"/>
          <w:szCs w:val="28"/>
        </w:rPr>
        <w:t xml:space="preserve"> — эпизодическое присутствие.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3.9. Экология и благоустройство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ЕР (5)</w:t>
      </w:r>
      <w:r>
        <w:rPr>
          <w:rFonts w:eastAsia="Times New Roman" w:cs="Times New Roman"/>
          <w:sz w:val="28"/>
          <w:szCs w:val="28"/>
        </w:rPr>
        <w:t xml:space="preserve"> — традиционный лидер: сеть региональных проектов благоустройства и депутатского контроля.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 (3)</w:t>
      </w:r>
      <w:r>
        <w:rPr>
          <w:rFonts w:eastAsia="Times New Roman" w:cs="Times New Roman"/>
          <w:sz w:val="28"/>
          <w:szCs w:val="28"/>
        </w:rPr>
        <w:t xml:space="preserve"> — экологическая повестка регионов, обращение с отходами.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НЛ (3)</w:t>
      </w:r>
      <w:r>
        <w:rPr>
          <w:rFonts w:eastAsia="Times New Roman" w:cs="Times New Roman"/>
          <w:sz w:val="28"/>
          <w:szCs w:val="28"/>
        </w:rPr>
        <w:t xml:space="preserve"> — мусорная тема в Красноярске, благоустройство.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 (1), КПРФ (1)</w:t>
      </w:r>
      <w:r>
        <w:rPr>
          <w:rFonts w:eastAsia="Times New Roman" w:cs="Times New Roman"/>
          <w:sz w:val="28"/>
          <w:szCs w:val="28"/>
        </w:rPr>
        <w:t xml:space="preserve"> — в теме практически отсутствуют.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 Итог базовой повестки (сумма по девяти темам)</w:t>
      </w:r>
    </w:p>
    <w:tbl>
      <w:tblPr>
        <w:tblW w:w="9806" w:type="dxa"/>
        <w:jc w:val="left"/>
        <w:tblInd w:w="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firstRow="1" w:noVBand="1" w:lastRow="0" w:firstColumn="1" w:lastColumn="0" w:noHBand="0" w:val="04a0"/>
      </w:tblPr>
      <w:tblGrid>
        <w:gridCol w:w="3029"/>
        <w:gridCol w:w="1089"/>
        <w:gridCol w:w="1549"/>
        <w:gridCol w:w="1509"/>
        <w:gridCol w:w="1458"/>
        <w:gridCol w:w="1171"/>
      </w:tblGrid>
      <w:tr>
        <w:trPr>
          <w:tblHeader w:val="true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ЕР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КПРФ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ЛДПР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СРЗП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НЛ</w:t>
            </w:r>
          </w:p>
        </w:tc>
      </w:tr>
      <w:tr>
        <w:trPr/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Цифровые права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Демография/семья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Миграция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ЖКХ/тарифы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Соцсправедливость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СВО/регионы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5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5. Ситуативные (событийные) блоки недели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Единая Россия — 10 баллов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Два организационных блока закрыты по верхней планке. Презентация манифеста партии — рекорд тиражирования недели (165 публикаций, охват 101,6 млн); новая «Народная программа» с более чем 3 млн предложений и законопроект о городских мастер-планах. Партия — единственная, чей событийный контур целиком сформирован собственными поводами.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ЛДПР — 10 баллов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Второй событийный контур кампании: форум «Влияй на власть с ЛДПР!» в Москве (сюжеты «России 1» и ТВЦ), региональные поездки Л.Э. Слуцкого в ХМАО и Курскую область с посещением пункта временного размещения. Все события конвертированы и в СМИ, и в цифровой контур.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КПРФ — 8 баллов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Крупнейшее событие недели навязано извне: снятие с выборов действующего депутата ГД М.Н. Матвеева Самарским областным судом по иску кандидата от Партии пенсионеров (198 публикаций, охват 16,3 млн; обращение депутата к Президенту, заявление Председателя ЦК КПРФ) — </w:t>
      </w:r>
      <w:r>
        <w:rPr>
          <w:rFonts w:eastAsia="Times New Roman" w:cs="Times New Roman"/>
          <w:b/>
          <w:bCs/>
          <w:sz w:val="28"/>
          <w:szCs w:val="28"/>
        </w:rPr>
        <w:t>3 балла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Собственное крупное событие — визит Г.А. Зюганова в Минск, встреча с А.Г. Лукашенко и вручение Ленинской премии ЦК КПРФ (293 публикации, головные носители — государственные агентства): сюжет обеспечил объем, но лежит не совсем в электоральной повестке — </w:t>
      </w:r>
      <w:r>
        <w:rPr>
          <w:rFonts w:eastAsia="Times New Roman" w:cs="Times New Roman"/>
          <w:b/>
          <w:bCs/>
          <w:sz w:val="28"/>
          <w:szCs w:val="28"/>
        </w:rPr>
        <w:t>3 балла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Третье событие — акция к 100-летию Фиделя Кастро. Тоже не совсем в электоральной повестке — </w:t>
      </w:r>
      <w:r>
        <w:rPr>
          <w:rFonts w:eastAsia="Times New Roman" w:cs="Times New Roman"/>
          <w:b/>
          <w:bCs/>
          <w:sz w:val="28"/>
          <w:szCs w:val="28"/>
        </w:rPr>
        <w:t>2 балла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Блок отягощен негативом: отказы в регистрации кандидатам в Санкт-Петербурге и Ленинградской области, сообщения о давлении на встречах с избирателями в Ивановской области и т.п.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СРЗП — 8 баллов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Региональные поездки С.М. Миронова (Санкт-Петербург, Пермь, Калининград), плотная серия инициатив, ретранслируемая сетью реготделений — </w:t>
      </w:r>
      <w:r>
        <w:rPr>
          <w:rFonts w:eastAsia="Times New Roman" w:cs="Times New Roman"/>
          <w:b/>
          <w:bCs/>
          <w:sz w:val="28"/>
          <w:szCs w:val="28"/>
        </w:rPr>
        <w:t>5 баллов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Главный резонанс недели получило конфликтное заявление лидера о «единороссах-экстремистах» — событие с отрицательной отдачей — </w:t>
      </w:r>
      <w:r>
        <w:rPr>
          <w:rFonts w:eastAsia="Times New Roman" w:cs="Times New Roman"/>
          <w:b/>
          <w:bCs/>
          <w:sz w:val="28"/>
          <w:szCs w:val="28"/>
        </w:rPr>
        <w:t>3 балла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Новые люди — 6 баллов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Запуск программы «Жить по-новому», открытие центров поддержки родителей в Саранске (четыре федеральных канала), серия фестивалей долголетия, ЖКХ-форум в Алтайском крае.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Негативный контур — публичный спор вокруг перехвата электората «Яблока».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6. Итоговый повесточный рейтинг</w:t>
      </w:r>
    </w:p>
    <w:tbl>
      <w:tblPr>
        <w:tblW w:w="9806" w:type="dxa"/>
        <w:jc w:val="left"/>
        <w:tblInd w:w="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firstRow="1" w:noVBand="1" w:lastRow="0" w:firstColumn="1" w:lastColumn="0" w:noHBand="0" w:val="04a0"/>
      </w:tblPr>
      <w:tblGrid>
        <w:gridCol w:w="1457"/>
        <w:gridCol w:w="1600"/>
        <w:gridCol w:w="1701"/>
        <w:gridCol w:w="2314"/>
        <w:gridCol w:w="1416"/>
        <w:gridCol w:w="1317"/>
      </w:tblGrid>
      <w:tr>
        <w:trPr>
          <w:tblHeader w:val="true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Базовые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Ситуативные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Итого (из 60)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>
        <w:trPr/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ЛДПР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78,3</w:t>
            </w:r>
          </w:p>
        </w:tc>
      </w:tr>
      <w:tr>
        <w:trPr/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75,0</w:t>
            </w:r>
          </w:p>
        </w:tc>
      </w:tr>
      <w:tr>
        <w:trPr/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СРЗП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65,0</w:t>
            </w:r>
          </w:p>
        </w:tc>
      </w:tr>
      <w:tr>
        <w:trPr/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НЛ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48,3</w:t>
            </w:r>
          </w:p>
        </w:tc>
      </w:tr>
      <w:tr>
        <w:trPr/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КПРФ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38,3</w:t>
            </w:r>
          </w:p>
        </w:tc>
      </w:tr>
    </w:tbl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7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7. Сравнение с предыдущей неделей</w:t>
      </w:r>
    </w:p>
    <w:tbl>
      <w:tblPr>
        <w:tblW w:w="9806" w:type="dxa"/>
        <w:jc w:val="left"/>
        <w:tblInd w:w="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firstRow="1" w:noVBand="1" w:lastRow="0" w:firstColumn="1" w:lastColumn="0" w:noHBand="0" w:val="04a0"/>
      </w:tblPr>
      <w:tblGrid>
        <w:gridCol w:w="1749"/>
        <w:gridCol w:w="1879"/>
        <w:gridCol w:w="1879"/>
        <w:gridCol w:w="1418"/>
        <w:gridCol w:w="2881"/>
      </w:tblGrid>
      <w:tr>
        <w:trPr>
          <w:tblHeader w:val="true"/>
        </w:trPr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22-я неделя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21-я неделя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Место (было → стало)</w:t>
            </w:r>
          </w:p>
        </w:tc>
      </w:tr>
      <w:tr>
        <w:trPr/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ЛДПР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78,3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+15,0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2 →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ЕР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75,0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8,3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1 →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СРЗП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65,0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51,7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+13,3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3–4 →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НЛ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48,3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+8,3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5 →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КПРФ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38,3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51,7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−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13,4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3–4 →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8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8. Политическая интерпретация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1. ЛДПР (78,3; +15,0) — сенсация недели: первое место в повестке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ЛДПР совершила исторический прорыв, впервые за весь период мониторинга </w:t>
      </w:r>
      <w:r>
        <w:rPr>
          <w:rFonts w:eastAsia="Times New Roman" w:cs="Times New Roman"/>
          <w:b/>
          <w:bCs/>
          <w:sz w:val="28"/>
          <w:szCs w:val="28"/>
        </w:rPr>
        <w:t>обойдя «Единую Россию» в повесточном рейтинге</w:t>
      </w:r>
      <w:r>
        <w:rPr>
          <w:rFonts w:eastAsia="Times New Roman" w:cs="Times New Roman"/>
          <w:sz w:val="28"/>
          <w:szCs w:val="28"/>
        </w:rPr>
        <w:t>. Партия получила:</w:t>
      </w:r>
    </w:p>
    <w:p>
      <w:pPr>
        <w:pStyle w:val="Normal"/>
        <w:numPr>
          <w:ilvl w:val="0"/>
          <w:numId w:val="34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37 баллов по базовой повестке</w:t>
      </w:r>
      <w:r>
        <w:rPr>
          <w:rFonts w:eastAsia="Times New Roman" w:cs="Times New Roman"/>
          <w:sz w:val="28"/>
          <w:szCs w:val="28"/>
        </w:rPr>
        <w:t xml:space="preserve"> — лучший результат в пелотоне;</w:t>
      </w:r>
    </w:p>
    <w:p>
      <w:pPr>
        <w:pStyle w:val="Normal"/>
        <w:numPr>
          <w:ilvl w:val="0"/>
          <w:numId w:val="34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лидерство в шести темах из девяти</w:t>
      </w:r>
      <w:r>
        <w:rPr>
          <w:rFonts w:eastAsia="Times New Roman" w:cs="Times New Roman"/>
          <w:sz w:val="28"/>
          <w:szCs w:val="28"/>
        </w:rPr>
        <w:t xml:space="preserve"> — абсолютный рекорд;</w:t>
      </w:r>
    </w:p>
    <w:p>
      <w:pPr>
        <w:pStyle w:val="Normal"/>
        <w:numPr>
          <w:ilvl w:val="0"/>
          <w:numId w:val="34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10 баллов по событийному блоку</w:t>
      </w:r>
      <w:r>
        <w:rPr>
          <w:rFonts w:eastAsia="Times New Roman" w:cs="Times New Roman"/>
          <w:sz w:val="28"/>
          <w:szCs w:val="28"/>
        </w:rPr>
        <w:t xml:space="preserve"> — второй результат после ЕР.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Ключевые факторы успеха:</w:t>
      </w:r>
    </w:p>
    <w:p>
      <w:pPr>
        <w:pStyle w:val="Normal"/>
        <w:numPr>
          <w:ilvl w:val="0"/>
          <w:numId w:val="35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монополия в миграционной теме</w:t>
      </w:r>
      <w:r>
        <w:rPr>
          <w:rFonts w:eastAsia="Times New Roman" w:cs="Times New Roman"/>
          <w:sz w:val="28"/>
          <w:szCs w:val="28"/>
        </w:rPr>
        <w:t xml:space="preserve"> третью неделю подряд;</w:t>
      </w:r>
    </w:p>
    <w:p>
      <w:pPr>
        <w:pStyle w:val="Normal"/>
        <w:numPr>
          <w:ilvl w:val="0"/>
          <w:numId w:val="35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лидерство в здравоохранении</w:t>
      </w:r>
      <w:r>
        <w:rPr>
          <w:rFonts w:eastAsia="Times New Roman" w:cs="Times New Roman"/>
          <w:sz w:val="28"/>
          <w:szCs w:val="28"/>
        </w:rPr>
        <w:t xml:space="preserve"> — впервые за период мониторинга;</w:t>
      </w:r>
    </w:p>
    <w:p>
      <w:pPr>
        <w:pStyle w:val="Normal"/>
        <w:numPr>
          <w:ilvl w:val="0"/>
          <w:numId w:val="35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лидерство в ЖКХ</w:t>
      </w:r>
      <w:r>
        <w:rPr>
          <w:rFonts w:eastAsia="Times New Roman" w:cs="Times New Roman"/>
          <w:sz w:val="28"/>
          <w:szCs w:val="28"/>
        </w:rPr>
        <w:t xml:space="preserve"> — совместно со СРЗП;</w:t>
      </w:r>
    </w:p>
    <w:p>
      <w:pPr>
        <w:pStyle w:val="Normal"/>
        <w:numPr>
          <w:ilvl w:val="0"/>
          <w:numId w:val="35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лидерство в образовании</w:t>
      </w:r>
      <w:r>
        <w:rPr>
          <w:rFonts w:eastAsia="Times New Roman" w:cs="Times New Roman"/>
          <w:sz w:val="28"/>
          <w:szCs w:val="28"/>
        </w:rPr>
        <w:t xml:space="preserve"> — совместно с ЕР и НЛ;</w:t>
      </w:r>
    </w:p>
    <w:p>
      <w:pPr>
        <w:pStyle w:val="Normal"/>
        <w:numPr>
          <w:ilvl w:val="0"/>
          <w:numId w:val="35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лидерство в социальной справедливости</w:t>
      </w:r>
      <w:r>
        <w:rPr>
          <w:rFonts w:eastAsia="Times New Roman" w:cs="Times New Roman"/>
          <w:sz w:val="28"/>
          <w:szCs w:val="28"/>
        </w:rPr>
        <w:t xml:space="preserve"> — совместно со СРЗП;</w:t>
      </w:r>
    </w:p>
    <w:p>
      <w:pPr>
        <w:pStyle w:val="Normal"/>
        <w:numPr>
          <w:ilvl w:val="0"/>
          <w:numId w:val="35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лидерство в поддержке СВО</w:t>
      </w:r>
      <w:r>
        <w:rPr>
          <w:rFonts w:eastAsia="Times New Roman" w:cs="Times New Roman"/>
          <w:sz w:val="28"/>
          <w:szCs w:val="28"/>
        </w:rPr>
        <w:t xml:space="preserve"> — совместно с ЕР.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Политически это означает, что ЛДПР перестала быть однотемной партией и превратилась в </w:t>
      </w:r>
      <w:r>
        <w:rPr>
          <w:rFonts w:eastAsia="Times New Roman" w:cs="Times New Roman"/>
          <w:b/>
          <w:bCs/>
          <w:sz w:val="28"/>
          <w:szCs w:val="28"/>
        </w:rPr>
        <w:t>универсального производителя протестной повестки</w:t>
      </w:r>
      <w:r>
        <w:rPr>
          <w:rFonts w:eastAsia="Times New Roman" w:cs="Times New Roman"/>
          <w:sz w:val="28"/>
          <w:szCs w:val="28"/>
        </w:rPr>
        <w:t xml:space="preserve"> по всему спектру массовых тем.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ЛДПР достигла пика своей повесточной активности за весь период наблюдения. Партия доказала способность не только удерживать нишевые темы, но и конкурировать с партией власти и другими оппозиционными силами в широком тематическом поле.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2. ЕР (75,0; −8,3) — потеря первого места при сохранении сильных позиций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«Единая Россия» впервые за весь период мониторинга уступила первое место в повесточном рейтинге. Однако это не означает обвала партии власти:</w:t>
      </w:r>
    </w:p>
    <w:p>
      <w:pPr>
        <w:pStyle w:val="Normal"/>
        <w:numPr>
          <w:ilvl w:val="0"/>
          <w:numId w:val="36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35 баллов по базовой повестке</w:t>
      </w:r>
      <w:r>
        <w:rPr>
          <w:rFonts w:eastAsia="Times New Roman" w:cs="Times New Roman"/>
          <w:sz w:val="28"/>
          <w:szCs w:val="28"/>
        </w:rPr>
        <w:t xml:space="preserve"> — второй результат;</w:t>
      </w:r>
    </w:p>
    <w:p>
      <w:pPr>
        <w:pStyle w:val="Normal"/>
        <w:numPr>
          <w:ilvl w:val="0"/>
          <w:numId w:val="36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лидерство в четырех темах</w:t>
      </w:r>
      <w:r>
        <w:rPr>
          <w:rFonts w:eastAsia="Times New Roman" w:cs="Times New Roman"/>
          <w:sz w:val="28"/>
          <w:szCs w:val="28"/>
        </w:rPr>
        <w:t xml:space="preserve"> — цифровые права, здравоохранение, образование (совместно), СВО (совместно), экология;</w:t>
      </w:r>
    </w:p>
    <w:p>
      <w:pPr>
        <w:pStyle w:val="Normal"/>
        <w:numPr>
          <w:ilvl w:val="0"/>
          <w:numId w:val="36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10 баллов по событийному блоку</w:t>
      </w:r>
      <w:r>
        <w:rPr>
          <w:rFonts w:eastAsia="Times New Roman" w:cs="Times New Roman"/>
          <w:sz w:val="28"/>
          <w:szCs w:val="28"/>
        </w:rPr>
        <w:t xml:space="preserve"> — лучший результат в пелотоне.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Причины относительного ослабления:</w:t>
      </w:r>
    </w:p>
    <w:p>
      <w:pPr>
        <w:pStyle w:val="Normal"/>
        <w:numPr>
          <w:ilvl w:val="0"/>
          <w:numId w:val="37"/>
        </w:numPr>
        <w:jc w:val="both"/>
        <w:rPr/>
      </w:pPr>
      <w:r>
        <w:rPr>
          <w:rFonts w:eastAsia="Times New Roman" w:cs="Times New Roman"/>
          <w:sz w:val="28"/>
          <w:szCs w:val="28"/>
        </w:rPr>
        <w:t>ЛДПР перехватила инициативу в нескольких массовых темах;</w:t>
      </w:r>
    </w:p>
    <w:p>
      <w:pPr>
        <w:pStyle w:val="Normal"/>
        <w:numPr>
          <w:ilvl w:val="0"/>
          <w:numId w:val="37"/>
        </w:numPr>
        <w:jc w:val="both"/>
        <w:rPr/>
      </w:pPr>
      <w:r>
        <w:rPr>
          <w:rFonts w:eastAsia="Times New Roman" w:cs="Times New Roman"/>
          <w:sz w:val="28"/>
          <w:szCs w:val="28"/>
        </w:rPr>
        <w:t>ЕР не смогла монополизировать ни одну тему полностью;</w:t>
      </w:r>
    </w:p>
    <w:p>
      <w:pPr>
        <w:pStyle w:val="Normal"/>
        <w:numPr>
          <w:ilvl w:val="0"/>
          <w:numId w:val="37"/>
        </w:numPr>
        <w:jc w:val="both"/>
        <w:rPr/>
      </w:pPr>
      <w:r>
        <w:rPr>
          <w:rFonts w:eastAsia="Times New Roman" w:cs="Times New Roman"/>
          <w:sz w:val="28"/>
          <w:szCs w:val="28"/>
        </w:rPr>
        <w:t>событийный блок партии власти оказался сильным, но недостаточным для компенсации отставания по базовой повестке.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ЕР сохраняет сильные позиции, но столкнулась с наиболее активной оппозиционной конкуренцией за весь период кампании. Партия власти по-прежнему доминирует в организационном и инфраструктурном измерении, но теряет монополию в смысловом поле.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3. СРЗП (65,0; +13,3) — мощный рост при сохранении третьего места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СРЗП показала вторую по силе положительную динамику недели, прибавив более 13 баллов. Партия:</w:t>
      </w:r>
    </w:p>
    <w:p>
      <w:pPr>
        <w:pStyle w:val="Normal"/>
        <w:numPr>
          <w:ilvl w:val="0"/>
          <w:numId w:val="3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получила </w:t>
      </w:r>
      <w:r>
        <w:rPr>
          <w:rFonts w:eastAsia="Times New Roman" w:cs="Times New Roman"/>
          <w:b/>
          <w:bCs/>
          <w:sz w:val="28"/>
          <w:szCs w:val="28"/>
        </w:rPr>
        <w:t>31 балл по базовой повестке</w:t>
      </w:r>
      <w:r>
        <w:rPr>
          <w:rFonts w:eastAsia="Times New Roman" w:cs="Times New Roman"/>
          <w:sz w:val="28"/>
          <w:szCs w:val="28"/>
        </w:rPr>
        <w:t>;</w:t>
      </w:r>
    </w:p>
    <w:p>
      <w:pPr>
        <w:pStyle w:val="Normal"/>
        <w:numPr>
          <w:ilvl w:val="0"/>
          <w:numId w:val="38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лидирует в трех темах</w:t>
      </w:r>
      <w:r>
        <w:rPr>
          <w:rFonts w:eastAsia="Times New Roman" w:cs="Times New Roman"/>
          <w:sz w:val="28"/>
          <w:szCs w:val="28"/>
        </w:rPr>
        <w:t xml:space="preserve"> — демография, ЖКХ (совместно с ЛДПР), социальная справедливость (совместно с ЛДПР);</w:t>
      </w:r>
    </w:p>
    <w:p>
      <w:pPr>
        <w:pStyle w:val="Normal"/>
        <w:numPr>
          <w:ilvl w:val="0"/>
          <w:numId w:val="38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получила </w:t>
      </w:r>
      <w:r>
        <w:rPr>
          <w:rFonts w:eastAsia="Times New Roman" w:cs="Times New Roman"/>
          <w:b/>
          <w:bCs/>
          <w:sz w:val="28"/>
          <w:szCs w:val="28"/>
        </w:rPr>
        <w:t>8 баллов по событийному блоку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Ключевые факторы роста:</w:t>
      </w:r>
    </w:p>
    <w:p>
      <w:pPr>
        <w:pStyle w:val="Normal"/>
        <w:numPr>
          <w:ilvl w:val="0"/>
          <w:numId w:val="39"/>
        </w:numPr>
        <w:jc w:val="both"/>
        <w:rPr/>
      </w:pPr>
      <w:r>
        <w:rPr>
          <w:rFonts w:eastAsia="Times New Roman" w:cs="Times New Roman"/>
          <w:sz w:val="28"/>
          <w:szCs w:val="28"/>
        </w:rPr>
        <w:t>плотная серия социальных инициатив (МРОТ 60 тыс., индексация зарплат, выплаты работающим пенсионерам);</w:t>
      </w:r>
    </w:p>
    <w:p>
      <w:pPr>
        <w:pStyle w:val="Normal"/>
        <w:numPr>
          <w:ilvl w:val="0"/>
          <w:numId w:val="39"/>
        </w:numPr>
        <w:jc w:val="both"/>
        <w:rPr/>
      </w:pPr>
      <w:r>
        <w:rPr>
          <w:rFonts w:eastAsia="Times New Roman" w:cs="Times New Roman"/>
          <w:sz w:val="28"/>
          <w:szCs w:val="28"/>
        </w:rPr>
        <w:t>сильная позиция в семейно-демографической теме;</w:t>
      </w:r>
    </w:p>
    <w:p>
      <w:pPr>
        <w:pStyle w:val="Normal"/>
        <w:numPr>
          <w:ilvl w:val="0"/>
          <w:numId w:val="39"/>
        </w:numPr>
        <w:jc w:val="both"/>
        <w:rPr/>
      </w:pPr>
      <w:r>
        <w:rPr>
          <w:rFonts w:eastAsia="Times New Roman" w:cs="Times New Roman"/>
          <w:sz w:val="28"/>
          <w:szCs w:val="28"/>
        </w:rPr>
        <w:t>региональные поездки С.М. Миронова.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Однако партия столкнулась с проблемой: </w:t>
      </w:r>
      <w:r>
        <w:rPr>
          <w:rFonts w:eastAsia="Times New Roman" w:cs="Times New Roman"/>
          <w:b/>
          <w:bCs/>
          <w:sz w:val="28"/>
          <w:szCs w:val="28"/>
        </w:rPr>
        <w:t>конфликтное заявление о «единороссах-экстремистах»</w:t>
      </w:r>
      <w:r>
        <w:rPr>
          <w:rFonts w:eastAsia="Times New Roman" w:cs="Times New Roman"/>
          <w:sz w:val="28"/>
          <w:szCs w:val="28"/>
        </w:rPr>
        <w:t xml:space="preserve"> дало негативный резонанс и снизило общий эффект от позитивной повестки.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СРЗП продолжает оставаться сильным генератором социальных инициатив, но по-прежнему уязвима в событийной упаковке и склонна к конфликтным высказываниям, которые снижают эффективность содержательной работы.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4. НЛ (48,3; +8,3) — рост за счет нишевых прорывов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«Новые люди» прибавили более 8 баллов и поднялись с пятого на четвертое место. Партия:</w:t>
      </w:r>
    </w:p>
    <w:p>
      <w:pPr>
        <w:pStyle w:val="Normal"/>
        <w:numPr>
          <w:ilvl w:val="0"/>
          <w:numId w:val="40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получила </w:t>
      </w:r>
      <w:r>
        <w:rPr>
          <w:rFonts w:eastAsia="Times New Roman" w:cs="Times New Roman"/>
          <w:b/>
          <w:bCs/>
          <w:sz w:val="28"/>
          <w:szCs w:val="28"/>
        </w:rPr>
        <w:t>23 балла по базовой повестке</w:t>
      </w:r>
      <w:r>
        <w:rPr>
          <w:rFonts w:eastAsia="Times New Roman" w:cs="Times New Roman"/>
          <w:sz w:val="28"/>
          <w:szCs w:val="28"/>
        </w:rPr>
        <w:t>;</w:t>
      </w:r>
    </w:p>
    <w:p>
      <w:pPr>
        <w:pStyle w:val="Normal"/>
        <w:numPr>
          <w:ilvl w:val="0"/>
          <w:numId w:val="40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лидирует в двух темах</w:t>
      </w:r>
      <w:r>
        <w:rPr>
          <w:rFonts w:eastAsia="Times New Roman" w:cs="Times New Roman"/>
          <w:sz w:val="28"/>
          <w:szCs w:val="28"/>
        </w:rPr>
        <w:t xml:space="preserve"> — демография (совместно со СРЗП), образование (совместно с ЕР и ЛДПР);</w:t>
      </w:r>
    </w:p>
    <w:p>
      <w:pPr>
        <w:pStyle w:val="Normal"/>
        <w:numPr>
          <w:ilvl w:val="0"/>
          <w:numId w:val="40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получила </w:t>
      </w:r>
      <w:r>
        <w:rPr>
          <w:rFonts w:eastAsia="Times New Roman" w:cs="Times New Roman"/>
          <w:b/>
          <w:bCs/>
          <w:sz w:val="28"/>
          <w:szCs w:val="28"/>
        </w:rPr>
        <w:t>6 баллов по событийному блоку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Ключевой фактор роста — </w:t>
      </w:r>
      <w:r>
        <w:rPr>
          <w:rFonts w:eastAsia="Times New Roman" w:cs="Times New Roman"/>
          <w:b/>
          <w:bCs/>
          <w:sz w:val="28"/>
          <w:szCs w:val="28"/>
        </w:rPr>
        <w:t>инициатива о пятидневной учебной неделе</w:t>
      </w:r>
      <w:r>
        <w:rPr>
          <w:rFonts w:eastAsia="Times New Roman" w:cs="Times New Roman"/>
          <w:sz w:val="28"/>
          <w:szCs w:val="28"/>
        </w:rPr>
        <w:t>, которая получила федеральное тиражирование (РБК, охват 3,56 млн) и стала сквозным сюжетом недели.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НЛ сохраняют статус партии точечных прорывов в нишевых темах. Партия умеет производить яркие инициативы в образовании, цифровых правах и семейной политике, но остается слабой в тяжелых массовых темах — ценах, тарифах, социальной защите.</w: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5. КПРФ (38,3; −13,4) — провал недели и падение на последнее место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КПРФ пережила худшую неделю за весь период мониторинга, потеряв более 13 баллов и откатившись с третьего-четвертого на последнее место. Партия:</w:t>
      </w:r>
    </w:p>
    <w:p>
      <w:pPr>
        <w:pStyle w:val="Normal"/>
        <w:numPr>
          <w:ilvl w:val="0"/>
          <w:numId w:val="41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получила всего </w:t>
      </w:r>
      <w:r>
        <w:rPr>
          <w:rFonts w:eastAsia="Times New Roman" w:cs="Times New Roman"/>
          <w:b/>
          <w:bCs/>
          <w:sz w:val="28"/>
          <w:szCs w:val="28"/>
        </w:rPr>
        <w:t>15 баллов по базовой повестке</w:t>
      </w:r>
      <w:r>
        <w:rPr>
          <w:rFonts w:eastAsia="Times New Roman" w:cs="Times New Roman"/>
          <w:sz w:val="28"/>
          <w:szCs w:val="28"/>
        </w:rPr>
        <w:t xml:space="preserve"> — худший результат в пелотоне;</w:t>
      </w:r>
    </w:p>
    <w:p>
      <w:pPr>
        <w:pStyle w:val="Normal"/>
        <w:numPr>
          <w:ilvl w:val="0"/>
          <w:numId w:val="41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не лидирует ни в одной теме</w:t>
      </w:r>
      <w:r>
        <w:rPr>
          <w:rFonts w:eastAsia="Times New Roman" w:cs="Times New Roman"/>
          <w:sz w:val="28"/>
          <w:szCs w:val="28"/>
        </w:rPr>
        <w:t xml:space="preserve"> — впервые за весь период наблюдения;</w:t>
      </w:r>
    </w:p>
    <w:p>
      <w:pPr>
        <w:pStyle w:val="Normal"/>
        <w:numPr>
          <w:ilvl w:val="0"/>
          <w:numId w:val="41"/>
        </w:numPr>
        <w:jc w:val="both"/>
        <w:rPr/>
      </w:pPr>
      <w:r>
        <w:rPr>
          <w:rFonts w:eastAsia="Times New Roman" w:cs="Times New Roman"/>
          <w:sz w:val="28"/>
          <w:szCs w:val="28"/>
        </w:rPr>
        <w:t xml:space="preserve">получила </w:t>
      </w:r>
      <w:r>
        <w:rPr>
          <w:rFonts w:eastAsia="Times New Roman" w:cs="Times New Roman"/>
          <w:b/>
          <w:bCs/>
          <w:sz w:val="28"/>
          <w:szCs w:val="28"/>
        </w:rPr>
        <w:t>8 баллов по событийному блоку</w:t>
      </w:r>
      <w:r>
        <w:rPr>
          <w:rFonts w:eastAsia="Times New Roman" w:cs="Times New Roman"/>
          <w:sz w:val="28"/>
          <w:szCs w:val="28"/>
        </w:rPr>
        <w:t>, но большая часть из них связана с навязанными извне событиями (снятие М.Н. Матвеева).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Причины провала:</w:t>
      </w:r>
    </w:p>
    <w:p>
      <w:pPr>
        <w:pStyle w:val="Normal"/>
        <w:numPr>
          <w:ilvl w:val="0"/>
          <w:numId w:val="4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утрата шести тем</w:t>
      </w:r>
      <w:r>
        <w:rPr>
          <w:rFonts w:eastAsia="Times New Roman" w:cs="Times New Roman"/>
          <w:sz w:val="28"/>
          <w:szCs w:val="28"/>
        </w:rPr>
        <w:t>, которые партия удерживала ранее: цифровые права, здравоохранение, демография, ЖКХ, топливная тема (внутри социальной справедливости);</w:t>
      </w:r>
    </w:p>
    <w:p>
      <w:pPr>
        <w:pStyle w:val="Normal"/>
        <w:numPr>
          <w:ilvl w:val="0"/>
          <w:numId w:val="4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перехват инициатив конкурентами</w:t>
      </w:r>
      <w:r>
        <w:rPr>
          <w:rFonts w:eastAsia="Times New Roman" w:cs="Times New Roman"/>
          <w:sz w:val="28"/>
          <w:szCs w:val="28"/>
        </w:rPr>
        <w:t>: линия МРОТ 50 тыс. перехвачена СРЗП с более высокой планкой (60 тыс.); линия по правилам приема в вузы перехвачена ЕР;</w:t>
      </w:r>
    </w:p>
    <w:p>
      <w:pPr>
        <w:pStyle w:val="Normal"/>
        <w:numPr>
          <w:ilvl w:val="0"/>
          <w:numId w:val="4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отсутствие федерального тиражирования</w:t>
      </w:r>
      <w:r>
        <w:rPr>
          <w:rFonts w:eastAsia="Times New Roman" w:cs="Times New Roman"/>
          <w:sz w:val="28"/>
          <w:szCs w:val="28"/>
        </w:rPr>
        <w:t xml:space="preserve"> собственных инициатив: гуманитарные конвои не получили отражения в федеральном поле;</w:t>
      </w:r>
    </w:p>
    <w:p>
      <w:pPr>
        <w:pStyle w:val="Normal"/>
        <w:numPr>
          <w:ilvl w:val="0"/>
          <w:numId w:val="42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организованная негативная волна</w:t>
      </w:r>
      <w:r>
        <w:rPr>
          <w:rFonts w:eastAsia="Times New Roman" w:cs="Times New Roman"/>
          <w:sz w:val="28"/>
          <w:szCs w:val="28"/>
        </w:rPr>
        <w:t xml:space="preserve"> вокруг снятия кандидатов (716 негативных сообщений).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Политический диагноз:</w:t>
      </w:r>
      <w:r>
        <w:rPr>
          <w:rFonts w:eastAsia="Times New Roman" w:cs="Times New Roman"/>
          <w:sz w:val="28"/>
          <w:szCs w:val="28"/>
        </w:rPr>
        <w:t xml:space="preserve"> КПРФ столкнулась с системным кризисом повесточной активности. Партия не просто отстала от конкурентов, а </w:t>
      </w:r>
      <w:r>
        <w:rPr>
          <w:rFonts w:eastAsia="Times New Roman" w:cs="Times New Roman"/>
          <w:b/>
          <w:bCs/>
          <w:sz w:val="28"/>
          <w:szCs w:val="28"/>
        </w:rPr>
        <w:t>утратила владение темами</w:t>
      </w:r>
      <w:r>
        <w:rPr>
          <w:rFonts w:eastAsia="Times New Roman" w:cs="Times New Roman"/>
          <w:sz w:val="28"/>
          <w:szCs w:val="28"/>
        </w:rPr>
        <w:t xml:space="preserve">, которые традиционно считались ее сильными сторонами. При этом главная проблема не в отсутствии содержания (партия продолжает производить инициативы), а в </w:t>
      </w:r>
      <w:r>
        <w:rPr>
          <w:rFonts w:eastAsia="Times New Roman" w:cs="Times New Roman"/>
          <w:b/>
          <w:bCs/>
          <w:sz w:val="28"/>
          <w:szCs w:val="28"/>
        </w:rPr>
        <w:t>полном провале масштабирования</w:t>
      </w:r>
      <w:r>
        <w:rPr>
          <w:rFonts w:eastAsia="Times New Roman" w:cs="Times New Roman"/>
          <w:sz w:val="28"/>
          <w:szCs w:val="28"/>
        </w:rPr>
        <w:t>: собственные инициативы не получают федерального тиражирования, а конкуренты успешно перехватывают и усиливают линии, которые КПРФ запустила ранее.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9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9. Главный политический вывод по повесточному контуру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22-я неделя стала неделей </w:t>
      </w:r>
      <w:r>
        <w:rPr>
          <w:rFonts w:eastAsia="Times New Roman" w:cs="Times New Roman"/>
          <w:b/>
          <w:bCs/>
          <w:sz w:val="28"/>
          <w:szCs w:val="28"/>
        </w:rPr>
        <w:t>радикальной перестройки повесточной иерархии</w:t>
      </w:r>
      <w:r>
        <w:rPr>
          <w:rFonts w:eastAsia="Times New Roman" w:cs="Times New Roman"/>
          <w:sz w:val="28"/>
          <w:szCs w:val="28"/>
        </w:rPr>
        <w:t>. Впервые за весь период мониторинга:</w:t>
      </w:r>
    </w:p>
    <w:p>
      <w:pPr>
        <w:pStyle w:val="Normal"/>
        <w:numPr>
          <w:ilvl w:val="0"/>
          <w:numId w:val="4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 обошла «Единую Россию»</w:t>
      </w:r>
      <w:r>
        <w:rPr>
          <w:rFonts w:eastAsia="Times New Roman" w:cs="Times New Roman"/>
          <w:sz w:val="28"/>
          <w:szCs w:val="28"/>
        </w:rPr>
        <w:t xml:space="preserve"> и заняла первое место;</w:t>
      </w:r>
    </w:p>
    <w:p>
      <w:pPr>
        <w:pStyle w:val="Normal"/>
        <w:numPr>
          <w:ilvl w:val="0"/>
          <w:numId w:val="4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 откатилась на последнее место</w:t>
      </w:r>
      <w:r>
        <w:rPr>
          <w:rFonts w:eastAsia="Times New Roman" w:cs="Times New Roman"/>
          <w:sz w:val="28"/>
          <w:szCs w:val="28"/>
        </w:rPr>
        <w:t>, потеряв все свои тематические позиции;</w:t>
      </w:r>
    </w:p>
    <w:p>
      <w:pPr>
        <w:pStyle w:val="Normal"/>
        <w:numPr>
          <w:ilvl w:val="0"/>
          <w:numId w:val="43"/>
        </w:numPr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оппозиция в целом показала более сильную повесточную активность</w:t>
      </w:r>
      <w:r>
        <w:rPr>
          <w:rFonts w:eastAsia="Times New Roman" w:cs="Times New Roman"/>
          <w:sz w:val="28"/>
          <w:szCs w:val="28"/>
        </w:rPr>
        <w:t>, чем партия власти.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>Это качественно новая ситуация. Если ранее борьба шла за второе место при безусловном лидерстве ЕР, то теперь партия власти столкнулась с реальной повесточной конкуренцией со стороны ЛДПР.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Для </w:t>
      </w:r>
      <w:r>
        <w:rPr>
          <w:rFonts w:eastAsia="Times New Roman" w:cs="Times New Roman"/>
          <w:b/>
          <w:bCs/>
          <w:sz w:val="28"/>
          <w:szCs w:val="28"/>
        </w:rPr>
        <w:t>КПРФ</w:t>
      </w:r>
      <w:r>
        <w:rPr>
          <w:rFonts w:eastAsia="Times New Roman" w:cs="Times New Roman"/>
          <w:sz w:val="28"/>
          <w:szCs w:val="28"/>
        </w:rPr>
        <w:t xml:space="preserve"> это критический момент кампании. Партия не просто уступила лидерство, а </w:t>
      </w:r>
      <w:r>
        <w:rPr>
          <w:rFonts w:eastAsia="Times New Roman" w:cs="Times New Roman"/>
          <w:b/>
          <w:bCs/>
          <w:sz w:val="28"/>
          <w:szCs w:val="28"/>
        </w:rPr>
        <w:t>утратила повесточную субъектность</w:t>
      </w:r>
      <w:r>
        <w:rPr>
          <w:rFonts w:eastAsia="Times New Roman" w:cs="Times New Roman"/>
          <w:sz w:val="28"/>
          <w:szCs w:val="28"/>
        </w:rPr>
        <w:t xml:space="preserve"> в большинстве тем. При этом главная проблема носит не внешний, а </w:t>
      </w:r>
      <w:r>
        <w:rPr>
          <w:rFonts w:eastAsia="Times New Roman" w:cs="Times New Roman"/>
          <w:b/>
          <w:bCs/>
          <w:sz w:val="28"/>
          <w:szCs w:val="28"/>
        </w:rPr>
        <w:t>внутренний характер</w:t>
      </w:r>
      <w:r>
        <w:rPr>
          <w:rFonts w:eastAsia="Times New Roman" w:cs="Times New Roman"/>
          <w:sz w:val="28"/>
          <w:szCs w:val="28"/>
        </w:rPr>
        <w:t>: партия производит содержание, но не умеет превращать его в федеральную волну сопоставимого с конкурентами масштаба.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5. СВОДНАЯ ТАБЛИЦА ПО КОНТУРАМ И РАСЧЁТ ИНТЕГРАЛЬНОГО РЕЙТИНГА</w:t>
      </w:r>
    </w:p>
    <w:tbl>
      <w:tblPr>
        <w:tblW w:w="9806" w:type="dxa"/>
        <w:jc w:val="left"/>
        <w:tblInd w:w="0" w:type="dxa"/>
        <w:tblLayout w:type="fixed"/>
        <w:tblCellMar>
          <w:top w:w="40" w:type="dxa"/>
          <w:left w:w="80" w:type="dxa"/>
          <w:bottom w:w="40" w:type="dxa"/>
          <w:right w:w="80" w:type="dxa"/>
        </w:tblCellMar>
        <w:tblLook w:firstRow="1" w:noVBand="1" w:lastRow="0" w:firstColumn="1" w:lastColumn="0" w:noHBand="0" w:val="04a0"/>
      </w:tblPr>
      <w:tblGrid>
        <w:gridCol w:w="1419"/>
        <w:gridCol w:w="1180"/>
        <w:gridCol w:w="1475"/>
        <w:gridCol w:w="1248"/>
        <w:gridCol w:w="1593"/>
        <w:gridCol w:w="1611"/>
        <w:gridCol w:w="1279"/>
      </w:tblGrid>
      <w:tr>
        <w:trPr>
          <w:tblHeader w:val="true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СМИ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Соцсети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ТВ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Повестка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Интеграл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ЕР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99,76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89,44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ЛДПР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38,03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34,19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32,71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78,30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46,18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КПРФ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47,47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50,32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29,00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38,30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41,39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СРЗП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38,03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25,30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14,19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35,90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НЛ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27,51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8,16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22,16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>48,30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26,16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0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6. ОЦЕНКА ПОЛОЖЕНИЯ ПАРТИЙ — СВОДНЫЙ ДИАГНОЗ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«Единая Россия» (89,44; −6,35)</w:t>
      </w:r>
      <w:r>
        <w:rPr>
          <w:rFonts w:eastAsia="Times New Roman" w:cs="Times New Roman"/>
          <w:sz w:val="28"/>
          <w:szCs w:val="28"/>
        </w:rPr>
        <w:t xml:space="preserve"> — откат после исторического максимума, но сохранение монополии. Партия власти впервые уступила первое место в повестке, но продолжает доминировать в количественных контурах. Снижение интегрального балла связано с потерей повесточного лидерства, а не с ослаблением медийных позиций.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ЛДПР (46,18; +1,91)</w:t>
      </w:r>
      <w:r>
        <w:rPr>
          <w:rFonts w:eastAsia="Times New Roman" w:cs="Times New Roman"/>
          <w:sz w:val="28"/>
          <w:szCs w:val="28"/>
        </w:rPr>
        <w:t xml:space="preserve"> — закрепление на втором месте и исторический прорыв в повестке. Партия впервые обошла ЕР в смысловом поле, доказав способность конкурировать с партией власти в широком тематическом диапазоне. Главная сила — переход от нишевой к универсальной протестной повестке.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КПРФ (41,39; +2,68)</w:t>
      </w:r>
      <w:r>
        <w:rPr>
          <w:rFonts w:eastAsia="Times New Roman" w:cs="Times New Roman"/>
          <w:sz w:val="28"/>
          <w:szCs w:val="28"/>
        </w:rPr>
        <w:t xml:space="preserve"> — двойственный результат: рост в интеграле, но провал в повестке. Партия усилилась в СМИ и соцсетях, но пережила худшую неделю в смысловом поле. Ключевая проблема — системный кризис масштабирования: содержание производится, но не доходит до широкой аудитории.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СРЗП (35,90; −0,21)</w:t>
      </w:r>
      <w:r>
        <w:rPr>
          <w:rFonts w:eastAsia="Times New Roman" w:cs="Times New Roman"/>
          <w:sz w:val="28"/>
          <w:szCs w:val="28"/>
        </w:rPr>
        <w:t xml:space="preserve"> — стагнация при сильной повестке. Партия сохранила третье место в повесточном рейтинге, но продолжает проваливаться в телевизионном контуре и цифровой конверсии.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«Новые люди» (26,16; −1,32)</w:t>
      </w:r>
      <w:r>
        <w:rPr>
          <w:rFonts w:eastAsia="Times New Roman" w:cs="Times New Roman"/>
          <w:sz w:val="28"/>
          <w:szCs w:val="28"/>
        </w:rPr>
        <w:t xml:space="preserve"> — продолжение спада. Партия остается на последнем месте, сохраняя нишевую устойчивость без системной инфраструктуры.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1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sz w:val="28"/>
          <w:szCs w:val="28"/>
        </w:rPr>
        <w:t>7. ТРЕНДЫ И РИСКИ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Потеря повесточного лидерства ЕР</w:t>
      </w:r>
      <w:r>
        <w:rPr>
          <w:rFonts w:eastAsia="Times New Roman" w:cs="Times New Roman"/>
          <w:sz w:val="28"/>
          <w:szCs w:val="28"/>
        </w:rPr>
        <w:t xml:space="preserve"> — впервые за период мониторинга партия власти уступила первое место в смысловом поле, что может свидетельствовать об исчерпании процедурно-организационного ресурса.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Исторический прорыв ЛДПР</w:t>
      </w:r>
      <w:r>
        <w:rPr>
          <w:rFonts w:eastAsia="Times New Roman" w:cs="Times New Roman"/>
          <w:sz w:val="28"/>
          <w:szCs w:val="28"/>
        </w:rPr>
        <w:t xml:space="preserve"> — партия доказала способность конкурировать с ЕР в широком тематическом поле, превратившись из нишевого в универсального игрока.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Системный кризис повестки у КПРФ</w:t>
      </w:r>
      <w:r>
        <w:rPr>
          <w:rFonts w:eastAsia="Times New Roman" w:cs="Times New Roman"/>
          <w:sz w:val="28"/>
          <w:szCs w:val="28"/>
        </w:rPr>
        <w:t xml:space="preserve"> — партия впервые не лидирует ни в одной базовой теме, утратив владение направлениями, которые традиционно считались ее сильными сторонами.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Организованная негативная волна против КПРФ</w:t>
      </w:r>
      <w:r>
        <w:rPr>
          <w:rFonts w:eastAsia="Times New Roman" w:cs="Times New Roman"/>
          <w:sz w:val="28"/>
          <w:szCs w:val="28"/>
        </w:rPr>
        <w:t xml:space="preserve"> — впервые зафиксирована концентрированная негативная кампания (716 сообщений), сформированная вокруг административных сюжетов.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/>
          <w:bCs/>
          <w:sz w:val="28"/>
          <w:szCs w:val="28"/>
        </w:rPr>
        <w:t>Информационная изоляция КПРФ на ТВ</w:t>
      </w:r>
      <w:r>
        <w:rPr>
          <w:rFonts w:eastAsia="Times New Roman" w:cs="Times New Roman"/>
          <w:sz w:val="28"/>
          <w:szCs w:val="28"/>
        </w:rPr>
        <w:t xml:space="preserve"> — третья неделя подряд НТВ и РЕН ТВ не упоминают партию, что свидетельствует об устойчивой стратегии точечной цензуры.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2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ind w:firstLine="709"/>
        <w:jc w:val="both"/>
        <w:rPr>
          <w:u w:val="single"/>
        </w:rPr>
      </w:pPr>
      <w:r>
        <w:rPr>
          <w:rFonts w:eastAsia="Times New Roman" w:cs="Times New Roman"/>
          <w:b/>
          <w:bCs/>
          <w:sz w:val="28"/>
          <w:szCs w:val="28"/>
          <w:u w:val="single"/>
        </w:rPr>
        <w:t>ЗАКЛЮЧЕНИЕ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22-я неделя стала неделей </w:t>
      </w:r>
      <w:r>
        <w:rPr>
          <w:rFonts w:eastAsia="Times New Roman" w:cs="Times New Roman"/>
          <w:b/>
          <w:bCs/>
          <w:sz w:val="28"/>
          <w:szCs w:val="28"/>
        </w:rPr>
        <w:t>радикальной перестройки повесточной иерархии</w:t>
      </w:r>
      <w:r>
        <w:rPr>
          <w:rFonts w:eastAsia="Times New Roman" w:cs="Times New Roman"/>
          <w:sz w:val="28"/>
          <w:szCs w:val="28"/>
        </w:rPr>
        <w:t>. Впервые за весь период мониторинга ЛДПР обошла «Единую Россию» в смысловом поле, а КПРФ откатилась на последнее место, утратив все свои тематические позиции.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Для </w:t>
      </w:r>
      <w:r>
        <w:rPr>
          <w:rFonts w:eastAsia="Times New Roman" w:cs="Times New Roman"/>
          <w:b/>
          <w:bCs/>
          <w:sz w:val="28"/>
          <w:szCs w:val="28"/>
        </w:rPr>
        <w:t>КПРФ</w:t>
      </w:r>
      <w:r>
        <w:rPr>
          <w:rFonts w:eastAsia="Times New Roman" w:cs="Times New Roman"/>
          <w:sz w:val="28"/>
          <w:szCs w:val="28"/>
        </w:rPr>
        <w:t xml:space="preserve"> это критический момент кампании. Партия столкнулась не с внешним давлением (организованная негативная волна появилась как следствие, а не как причина), а с </w:t>
      </w:r>
      <w:r>
        <w:rPr>
          <w:rFonts w:eastAsia="Times New Roman" w:cs="Times New Roman"/>
          <w:b/>
          <w:bCs/>
          <w:sz w:val="28"/>
          <w:szCs w:val="28"/>
        </w:rPr>
        <w:t>внутренним кризисом масштабирования</w:t>
      </w:r>
      <w:r>
        <w:rPr>
          <w:rFonts w:eastAsia="Times New Roman" w:cs="Times New Roman"/>
          <w:sz w:val="28"/>
          <w:szCs w:val="28"/>
        </w:rPr>
        <w:t>: содержание производится на федеральном уровне, но не превращается в федеральную волну.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Практический вывод: приоритет ближайших недель — не увеличение объема производства материалов, а </w:t>
      </w:r>
      <w:r>
        <w:rPr>
          <w:rFonts w:eastAsia="Times New Roman" w:cs="Times New Roman"/>
          <w:b/>
          <w:bCs/>
          <w:sz w:val="28"/>
          <w:szCs w:val="28"/>
        </w:rPr>
        <w:t>перестройка формата подачи</w:t>
      </w:r>
      <w:r>
        <w:rPr>
          <w:rFonts w:eastAsia="Times New Roman" w:cs="Times New Roman"/>
          <w:sz w:val="28"/>
          <w:szCs w:val="28"/>
        </w:rPr>
        <w:t xml:space="preserve"> (короткое требование вместо программного изложения), </w:t>
      </w:r>
      <w:r>
        <w:rPr>
          <w:rFonts w:eastAsia="Times New Roman" w:cs="Times New Roman"/>
          <w:b/>
          <w:bCs/>
          <w:sz w:val="28"/>
          <w:szCs w:val="28"/>
        </w:rPr>
        <w:t>работа с федеральными перепечатками</w:t>
      </w:r>
      <w:r>
        <w:rPr>
          <w:rFonts w:eastAsia="Times New Roman" w:cs="Times New Roman"/>
          <w:sz w:val="28"/>
          <w:szCs w:val="28"/>
        </w:rPr>
        <w:t xml:space="preserve"> и </w:t>
      </w:r>
      <w:r>
        <w:rPr>
          <w:rFonts w:eastAsia="Times New Roman" w:cs="Times New Roman"/>
          <w:b/>
          <w:bCs/>
          <w:sz w:val="28"/>
          <w:szCs w:val="28"/>
        </w:rPr>
        <w:t>восстановление присутствия в утраченных темах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/>
      </w:pPr>
      <w:r>
        <w:rPr/>
        <mc:AlternateContent>
          <mc:Choice Requires="wps">
            <w:drawing>
              <wp:inline distT="0" distB="0" distL="0" distR="0">
                <wp:extent cx="6226175" cy="19050"/>
                <wp:effectExtent l="0" t="0" r="0" b="0"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3" name=""/>
                        <wps:cNvSpPr/>
                      </wps:nvSpPr>
                      <wps:spPr>
                        <a:xfrm>
                          <a:off x="0" y="0"/>
                          <a:ext cx="6226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9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jc w:val="right"/>
        <w:rPr>
          <w:i/>
          <w:i/>
          <w:iCs/>
          <w:sz w:val="24"/>
          <w:szCs w:val="24"/>
          <w:u w:val="single"/>
        </w:rPr>
      </w:pPr>
      <w:r>
        <w:rPr>
          <w:rFonts w:eastAsia="Times New Roman" w:cs="Times New Roman"/>
          <w:b/>
          <w:bCs/>
          <w:i/>
          <w:iCs/>
          <w:sz w:val="24"/>
          <w:szCs w:val="24"/>
          <w:u w:val="single"/>
        </w:rPr>
        <w:t>Подготовили:</w:t>
      </w:r>
    </w:p>
    <w:p>
      <w:pPr>
        <w:pStyle w:val="Normal"/>
        <w:jc w:val="right"/>
        <w:rPr>
          <w:i/>
          <w:i/>
          <w:iCs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sz w:val="24"/>
          <w:szCs w:val="24"/>
        </w:rPr>
        <w:t>С.П. Обухов</w:t>
      </w:r>
      <w:r>
        <w:rPr>
          <w:rFonts w:eastAsia="Times New Roman" w:cs="Times New Roman"/>
          <w:i/>
          <w:iCs/>
          <w:sz w:val="24"/>
          <w:szCs w:val="24"/>
        </w:rPr>
        <w:t>, доктор политических наук</w:t>
      </w:r>
    </w:p>
    <w:p>
      <w:pPr>
        <w:pStyle w:val="Normal"/>
        <w:jc w:val="right"/>
        <w:rPr>
          <w:i/>
          <w:i/>
          <w:iCs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sz w:val="24"/>
          <w:szCs w:val="24"/>
        </w:rPr>
        <w:t xml:space="preserve">А.М. Михальчук, И.М. Куприянова, </w:t>
      </w:r>
    </w:p>
    <w:p>
      <w:pPr>
        <w:pStyle w:val="Normal"/>
        <w:jc w:val="right"/>
        <w:rPr>
          <w:i/>
          <w:i/>
          <w:iCs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sz w:val="24"/>
          <w:szCs w:val="24"/>
        </w:rPr>
        <w:t>А.В. Червонцев, А.В. Петров</w:t>
      </w:r>
    </w:p>
    <w:p>
      <w:pPr>
        <w:pStyle w:val="Normal"/>
        <w:jc w:val="right"/>
        <w:rPr>
          <w:i/>
          <w:i/>
          <w:iCs/>
          <w:sz w:val="24"/>
          <w:szCs w:val="24"/>
          <w:u w:val="single"/>
        </w:rPr>
      </w:pPr>
      <w:r>
        <w:rPr>
          <w:rFonts w:eastAsia="Times New Roman" w:cs="Times New Roman"/>
          <w:b/>
          <w:bCs/>
          <w:i/>
          <w:iCs/>
          <w:sz w:val="24"/>
          <w:szCs w:val="24"/>
          <w:u w:val="single"/>
        </w:rPr>
        <w:t>Отв. за выпуск:</w:t>
      </w:r>
    </w:p>
    <w:p>
      <w:pPr>
        <w:pStyle w:val="Normal"/>
        <w:jc w:val="right"/>
        <w:rPr>
          <w:i/>
          <w:i/>
          <w:iCs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sz w:val="24"/>
          <w:szCs w:val="24"/>
        </w:rPr>
        <w:t>С.П. Обухов</w:t>
      </w:r>
      <w:r>
        <w:rPr>
          <w:rFonts w:eastAsia="Times New Roman" w:cs="Times New Roman"/>
          <w:i/>
          <w:iCs/>
          <w:sz w:val="24"/>
          <w:szCs w:val="24"/>
        </w:rPr>
        <w:t>, доктор политических наук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i/>
          <w:iCs/>
        </w:rPr>
      </w:r>
    </w:p>
    <w:sectPr>
      <w:footerReference w:type="default" r:id="rId4"/>
      <w:type w:val="nextPage"/>
      <w:pgSz w:w="11906" w:h="16838"/>
      <w:pgMar w:left="1200" w:right="900" w:gutter="0" w:header="0" w:top="1000" w:footer="708" w:bottom="900"/>
      <w:pgNumType w:fmt="decimal"/>
      <w:formProt w:val="false"/>
      <w:textDirection w:val="lrTb"/>
      <w:docGrid w:type="default" w:linePitch="36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Gotham Pro Black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25</w:t>
    </w:r>
    <w:r>
      <w:rPr>
        <w:sz w:val="24"/>
        <w:szCs w:val="24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8"/>
        <w:szCs w:val="28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uiPriority w:val="9"/>
    <w:qFormat/>
    <w:pPr>
      <w:widowControl/>
      <w:bidi w:val="0"/>
      <w:spacing w:before="0" w:after="0"/>
      <w:jc w:val="left"/>
      <w:outlineLvl w:val="0"/>
    </w:pPr>
    <w:rPr>
      <w:rFonts w:ascii="Times New Roman" w:hAnsi="Times New Roman" w:eastAsia="Times New Roman" w:cs="Times New Roman"/>
      <w:color w:val="2E74B5"/>
      <w:kern w:val="0"/>
      <w:sz w:val="32"/>
      <w:szCs w:val="32"/>
      <w:lang w:val="ru-RU" w:eastAsia="ru-RU" w:bidi="ar-SA"/>
    </w:rPr>
  </w:style>
  <w:style w:type="paragraph" w:styleId="2">
    <w:name w:val="Heading 2"/>
    <w:uiPriority w:val="9"/>
    <w:semiHidden/>
    <w:unhideWhenUsed/>
    <w:qFormat/>
    <w:pPr>
      <w:widowControl/>
      <w:bidi w:val="0"/>
      <w:spacing w:before="0" w:after="0"/>
      <w:jc w:val="left"/>
      <w:outlineLvl w:val="1"/>
    </w:pPr>
    <w:rPr>
      <w:rFonts w:ascii="Times New Roman" w:hAnsi="Times New Roman" w:eastAsia="Times New Roman" w:cs="Times New Roman"/>
      <w:color w:val="2E74B5"/>
      <w:kern w:val="0"/>
      <w:sz w:val="26"/>
      <w:szCs w:val="26"/>
      <w:lang w:val="ru-RU" w:eastAsia="ru-RU" w:bidi="ar-SA"/>
    </w:rPr>
  </w:style>
  <w:style w:type="paragraph" w:styleId="3">
    <w:name w:val="Heading 3"/>
    <w:uiPriority w:val="9"/>
    <w:semiHidden/>
    <w:unhideWhenUsed/>
    <w:qFormat/>
    <w:pPr>
      <w:widowControl/>
      <w:bidi w:val="0"/>
      <w:spacing w:before="0" w:after="0"/>
      <w:jc w:val="left"/>
      <w:outlineLvl w:val="2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ru-RU" w:eastAsia="ru-RU" w:bidi="ar-SA"/>
    </w:rPr>
  </w:style>
  <w:style w:type="paragraph" w:styleId="4">
    <w:name w:val="Heading 4"/>
    <w:uiPriority w:val="9"/>
    <w:semiHidden/>
    <w:unhideWhenUsed/>
    <w:qFormat/>
    <w:pPr>
      <w:widowControl/>
      <w:bidi w:val="0"/>
      <w:spacing w:before="0" w:after="0"/>
      <w:jc w:val="lef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8"/>
      <w:szCs w:val="28"/>
      <w:lang w:val="ru-RU" w:eastAsia="ru-RU" w:bidi="ar-SA"/>
    </w:rPr>
  </w:style>
  <w:style w:type="paragraph" w:styleId="5">
    <w:name w:val="Heading 5"/>
    <w:uiPriority w:val="9"/>
    <w:semiHidden/>
    <w:unhideWhenUsed/>
    <w:qFormat/>
    <w:pPr>
      <w:widowControl/>
      <w:bidi w:val="0"/>
      <w:spacing w:before="0" w:after="0"/>
      <w:jc w:val="left"/>
      <w:outlineLvl w:val="4"/>
    </w:pPr>
    <w:rPr>
      <w:rFonts w:ascii="Times New Roman" w:hAnsi="Times New Roman" w:eastAsia="Times New Roman" w:cs="Times New Roman"/>
      <w:color w:val="2E74B5"/>
      <w:kern w:val="0"/>
      <w:sz w:val="28"/>
      <w:szCs w:val="28"/>
      <w:lang w:val="ru-RU" w:eastAsia="ru-RU" w:bidi="ar-SA"/>
    </w:rPr>
  </w:style>
  <w:style w:type="paragraph" w:styleId="6">
    <w:name w:val="Heading 6"/>
    <w:uiPriority w:val="9"/>
    <w:semiHidden/>
    <w:unhideWhenUsed/>
    <w:qFormat/>
    <w:pPr>
      <w:widowControl/>
      <w:bidi w:val="0"/>
      <w:spacing w:before="0" w:after="0"/>
      <w:jc w:val="left"/>
      <w:outlineLvl w:val="5"/>
    </w:pPr>
    <w:rPr>
      <w:rFonts w:ascii="Times New Roman" w:hAnsi="Times New Roman" w:eastAsia="Times New Roman" w:cs="Times New Roman"/>
      <w:color w:val="1F4D78"/>
      <w:kern w:val="0"/>
      <w:sz w:val="28"/>
      <w:szCs w:val="28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8">
    <w:name w:val="Hyperlink"/>
    <w:uiPriority w:val="99"/>
    <w:unhideWhenUsed/>
    <w:rPr>
      <w:color w:val="0563C1"/>
      <w:u w:val="single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Style10">
    <w:name w:val="Footnote Reference"/>
    <w:rPr>
      <w:vertAlign w:val="superscript"/>
    </w:rPr>
  </w:style>
  <w:style w:type="character" w:styleId="Style11" w:customStyle="1">
    <w:name w:val="Текст сноски Знак"/>
    <w:uiPriority w:val="99"/>
    <w:semiHidden/>
    <w:unhideWhenUsed/>
    <w:qFormat/>
    <w:rPr>
      <w:sz w:val="20"/>
      <w:szCs w:val="20"/>
    </w:rPr>
  </w:style>
  <w:style w:type="character" w:styleId="Style1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13">
    <w:name w:val="Endnote Reference"/>
    <w:rPr>
      <w:vertAlign w:val="superscript"/>
    </w:rPr>
  </w:style>
  <w:style w:type="character" w:styleId="Style14" w:customStyle="1">
    <w:name w:val="Текст концевой сноски Знак"/>
    <w:uiPriority w:val="99"/>
    <w:semiHidden/>
    <w:unhideWhenUsed/>
    <w:qFormat/>
    <w:rPr>
      <w:sz w:val="20"/>
      <w:szCs w:val="20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tyle20">
    <w:name w:val="Title"/>
    <w:uiPriority w:val="10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ru-RU" w:eastAsia="ru-RU" w:bidi="ar-SA"/>
    </w:rPr>
  </w:style>
  <w:style w:type="paragraph" w:styleId="11" w:customStyle="1">
    <w:name w:val="Строгий1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21">
    <w:name w:val="Footnote Text"/>
    <w:link w:val="Style11"/>
    <w:uiPriority w:val="99"/>
    <w:semiHidden/>
    <w:unhideWhenUsed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2">
    <w:name w:val="Endnote Text"/>
    <w:link w:val="Style14"/>
    <w:uiPriority w:val="99"/>
    <w:semiHidden/>
    <w:unhideWhenUsed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Footer"/>
    <w:basedOn w:val="Style23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8f50d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LibreOffice/7.4.7.2$Windows_X86_64 LibreOffice_project/723314e595e8007d3cf785c16538505a1c878ca5</Application>
  <AppVersion>15.0000</AppVersion>
  <Pages>25</Pages>
  <Words>7732</Words>
  <Characters>44378</Characters>
  <CharactersWithSpaces>51172</CharactersWithSpaces>
  <Paragraphs>976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2026-08-23T18:24:00Z</dcterms:created>
  <dc:creator>Un-named</dc:creator>
  <dc:description/>
  <dc:language>ru-RU</dc:language>
  <cp:lastModifiedBy/>
  <dcterms:modified xsi:type="dcterms:W3CDTF">2026-08-24T09:32:11Z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