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8CF3" w14:textId="77777777" w:rsidR="00AA4C1B" w:rsidRDefault="00AA4C1B" w:rsidP="000608BD">
      <w:pPr>
        <w:rPr>
          <w:b/>
          <w:bCs/>
          <w:color w:val="2E5496"/>
          <w:spacing w:val="20"/>
          <w:sz w:val="24"/>
          <w:szCs w:val="24"/>
        </w:rPr>
      </w:pPr>
      <w:r>
        <w:rPr>
          <w:b/>
          <w:bCs/>
          <w:noProof/>
          <w:color w:val="2E5496"/>
          <w:spacing w:val="20"/>
          <w:sz w:val="24"/>
          <w:szCs w:val="24"/>
        </w:rPr>
        <w:drawing>
          <wp:inline distT="0" distB="0" distL="0" distR="0" wp14:anchorId="34B035C4" wp14:editId="670B7BEA">
            <wp:extent cx="6401435" cy="20180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2310D" w14:textId="77777777" w:rsidR="00AA4C1B" w:rsidRDefault="00AA4C1B" w:rsidP="000608BD">
      <w:pPr>
        <w:rPr>
          <w:b/>
          <w:bCs/>
          <w:color w:val="2E5496"/>
          <w:spacing w:val="20"/>
          <w:sz w:val="24"/>
          <w:szCs w:val="24"/>
        </w:rPr>
      </w:pPr>
    </w:p>
    <w:p w14:paraId="2750936B" w14:textId="77777777" w:rsidR="00AA4C1B" w:rsidRDefault="00AA4C1B" w:rsidP="000608BD">
      <w:pPr>
        <w:jc w:val="center"/>
        <w:rPr>
          <w:b/>
          <w:bCs/>
          <w:color w:val="2E5496"/>
          <w:spacing w:val="20"/>
          <w:sz w:val="24"/>
          <w:szCs w:val="24"/>
        </w:rPr>
      </w:pPr>
      <w:r>
        <w:rPr>
          <w:noProof/>
        </w:rPr>
        <w:drawing>
          <wp:inline distT="0" distB="0" distL="0" distR="0" wp14:anchorId="3E9DA66F" wp14:editId="3BD6D52B">
            <wp:extent cx="6360906" cy="423862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6-07-14_21-16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739" cy="424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4596" w14:textId="77777777" w:rsidR="00AA4C1B" w:rsidRDefault="00AA4C1B" w:rsidP="000608BD">
      <w:pPr>
        <w:rPr>
          <w:b/>
          <w:bCs/>
          <w:color w:val="2E5496"/>
          <w:spacing w:val="20"/>
          <w:sz w:val="24"/>
          <w:szCs w:val="24"/>
        </w:rPr>
      </w:pPr>
    </w:p>
    <w:p w14:paraId="55F70AC9" w14:textId="77777777" w:rsidR="00AA4C1B" w:rsidRPr="00E10686" w:rsidRDefault="00AA4C1B" w:rsidP="000608BD">
      <w:pPr>
        <w:jc w:val="center"/>
        <w:rPr>
          <w:b/>
          <w:sz w:val="52"/>
          <w:szCs w:val="52"/>
        </w:rPr>
      </w:pPr>
      <w:r w:rsidRPr="00E10686">
        <w:rPr>
          <w:b/>
          <w:sz w:val="52"/>
          <w:szCs w:val="52"/>
        </w:rPr>
        <w:t>Региональный топливный кризис:</w:t>
      </w:r>
    </w:p>
    <w:p w14:paraId="4F288870" w14:textId="77777777" w:rsidR="00E10686" w:rsidRDefault="000608BD" w:rsidP="000608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Недельный обзор за 13-19 июля. </w:t>
      </w:r>
    </w:p>
    <w:p w14:paraId="0165A102" w14:textId="656DF740" w:rsidR="00AA4C1B" w:rsidRDefault="00AA4C1B" w:rsidP="000608BD">
      <w:pPr>
        <w:jc w:val="center"/>
        <w:rPr>
          <w:b/>
          <w:sz w:val="32"/>
          <w:szCs w:val="32"/>
        </w:rPr>
      </w:pPr>
      <w:r w:rsidRPr="00514B3A">
        <w:rPr>
          <w:b/>
          <w:sz w:val="32"/>
          <w:szCs w:val="32"/>
        </w:rPr>
        <w:t>Смена географии, рейтинг интенсивности проявлений в соцмедиа, реакция властей и партий</w:t>
      </w:r>
    </w:p>
    <w:p w14:paraId="32DE70FD" w14:textId="77777777" w:rsidR="00AA4C1B" w:rsidRPr="00514B3A" w:rsidRDefault="00AA4C1B" w:rsidP="000608BD">
      <w:pPr>
        <w:jc w:val="center"/>
        <w:rPr>
          <w:b/>
          <w:sz w:val="32"/>
          <w:szCs w:val="32"/>
        </w:rPr>
      </w:pPr>
    </w:p>
    <w:p w14:paraId="3FEADE07" w14:textId="5CD5C5ED" w:rsidR="003C6349" w:rsidRDefault="00AA4C1B" w:rsidP="000608BD">
      <w:pPr>
        <w:jc w:val="both"/>
      </w:pPr>
      <w:r>
        <w:rPr>
          <w:b/>
          <w:bCs/>
        </w:rPr>
        <w:t xml:space="preserve">Период исследования: </w:t>
      </w:r>
      <w:r>
        <w:t>13 – 19 июля 2026 года</w:t>
      </w:r>
    </w:p>
    <w:p w14:paraId="33A7CF43" w14:textId="4F391B36" w:rsidR="003C6349" w:rsidRDefault="00AA4C1B" w:rsidP="000608BD">
      <w:pPr>
        <w:jc w:val="both"/>
      </w:pPr>
      <w:r>
        <w:rPr>
          <w:b/>
          <w:bCs/>
        </w:rPr>
        <w:t xml:space="preserve">База сравнения: </w:t>
      </w:r>
      <w:r>
        <w:t>недели 29.06–05.07 и 06.07–12.07 и ситуация на 13 июля 2026 года</w:t>
      </w:r>
    </w:p>
    <w:p w14:paraId="47C6FB75" w14:textId="5654CCF6" w:rsidR="003C6349" w:rsidRDefault="00AA4C1B" w:rsidP="000608BD">
      <w:pPr>
        <w:jc w:val="both"/>
        <w:rPr>
          <w:i/>
          <w:iCs/>
          <w:color w:val="595959"/>
        </w:rPr>
      </w:pPr>
      <w:r>
        <w:rPr>
          <w:b/>
          <w:bCs/>
        </w:rPr>
        <w:t xml:space="preserve">Источники данных: </w:t>
      </w:r>
      <w:r>
        <w:rPr>
          <w:i/>
          <w:iCs/>
          <w:color w:val="595959"/>
        </w:rPr>
        <w:t xml:space="preserve">система мониторинга </w:t>
      </w:r>
      <w:proofErr w:type="spellStart"/>
      <w:r>
        <w:rPr>
          <w:i/>
          <w:iCs/>
          <w:color w:val="595959"/>
        </w:rPr>
        <w:t>Крибрум</w:t>
      </w:r>
      <w:proofErr w:type="spellEnd"/>
      <w:r>
        <w:rPr>
          <w:i/>
          <w:iCs/>
          <w:color w:val="595959"/>
        </w:rPr>
        <w:t xml:space="preserve">; социальные сети </w:t>
      </w:r>
    </w:p>
    <w:p w14:paraId="63223ADA" w14:textId="3338B18F" w:rsidR="00E10686" w:rsidRDefault="00E10686" w:rsidP="000608BD">
      <w:pPr>
        <w:jc w:val="both"/>
        <w:rPr>
          <w:i/>
          <w:iCs/>
          <w:color w:val="595959"/>
        </w:rPr>
      </w:pPr>
    </w:p>
    <w:p w14:paraId="2100982A" w14:textId="5FDFD4B2" w:rsidR="00E10686" w:rsidRDefault="00E10686" w:rsidP="000608BD">
      <w:pPr>
        <w:jc w:val="both"/>
        <w:rPr>
          <w:i/>
          <w:iCs/>
          <w:color w:val="595959"/>
        </w:rPr>
      </w:pPr>
    </w:p>
    <w:p w14:paraId="28EFAB53" w14:textId="77777777" w:rsidR="00E10686" w:rsidRDefault="00E10686" w:rsidP="000608BD">
      <w:pPr>
        <w:jc w:val="both"/>
        <w:rPr>
          <w:i/>
          <w:iCs/>
          <w:color w:val="595959"/>
        </w:rPr>
      </w:pPr>
    </w:p>
    <w:p w14:paraId="7CCFAA71" w14:textId="04391E8F" w:rsidR="003C6349" w:rsidRDefault="00AA4C1B" w:rsidP="000608BD">
      <w:pPr>
        <w:pBdr>
          <w:left w:val="single" w:sz="24" w:space="8" w:color="2E5496"/>
        </w:pBdr>
        <w:shd w:val="clear" w:color="auto" w:fill="EAF0F7"/>
      </w:pPr>
      <w:r>
        <w:rPr>
          <w:b/>
          <w:bCs/>
          <w:color w:val="1F3864"/>
        </w:rPr>
        <w:lastRenderedPageBreak/>
        <w:t>Ключевые выводы недели</w:t>
      </w:r>
    </w:p>
    <w:p w14:paraId="45CAB47A" w14:textId="23AD5EDA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Затухание </w:t>
      </w:r>
      <w:r w:rsidR="00E10686">
        <w:rPr>
          <w:b/>
          <w:bCs/>
        </w:rPr>
        <w:t xml:space="preserve">«топливной </w:t>
      </w:r>
      <w:r>
        <w:rPr>
          <w:b/>
          <w:bCs/>
        </w:rPr>
        <w:t>волны</w:t>
      </w:r>
      <w:r w:rsidR="00E10686">
        <w:rPr>
          <w:b/>
          <w:bCs/>
        </w:rPr>
        <w:t>»</w:t>
      </w:r>
      <w:r>
        <w:rPr>
          <w:b/>
          <w:bCs/>
        </w:rPr>
        <w:t xml:space="preserve">. </w:t>
      </w:r>
      <w:r>
        <w:t>Все ключевые метрики снизились третью неделю подряд: сообщения −25,5%, авторы −17,4%, охват −11,8%, просмотры −21,2%. Внутри недели спад более чем на 55% (пик 42,5 тыс. в понедельник → 18,9 тыс. в воскресенье).</w:t>
      </w:r>
    </w:p>
    <w:p w14:paraId="0C7A76E1" w14:textId="4DF09283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Сдвиг и расширение географии. </w:t>
      </w:r>
      <w:r>
        <w:t xml:space="preserve">Фокус ушёл с юга и центра на Северо-Запад и Дальний Восток. Псковская область — абсолютный лидер (индекс 719,3, +51,6%) и рекорд за весь период наблюдения. Взрывной рост новых </w:t>
      </w:r>
      <w:r w:rsidR="00E10686">
        <w:t>«</w:t>
      </w:r>
      <w:r>
        <w:t>очагов</w:t>
      </w:r>
      <w:r w:rsidR="00E10686">
        <w:t xml:space="preserve"> напряжения»</w:t>
      </w:r>
      <w:r>
        <w:t>: Якутия +145%, Марий Эл +126,5%, Башкортостан +122,6%.</w:t>
      </w:r>
    </w:p>
    <w:p w14:paraId="512F3EF3" w14:textId="71FEC83D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>Власти институционализируют дефицит</w:t>
      </w:r>
      <w:r w:rsidR="00E10686">
        <w:rPr>
          <w:b/>
          <w:bCs/>
        </w:rPr>
        <w:t xml:space="preserve"> топлива</w:t>
      </w:r>
      <w:r>
        <w:rPr>
          <w:b/>
          <w:bCs/>
        </w:rPr>
        <w:t xml:space="preserve">. </w:t>
      </w:r>
      <w:r>
        <w:t xml:space="preserve">Риторика сместилась от «режимов повышенной готовности» к системным и </w:t>
      </w:r>
      <w:r w:rsidR="00E10686">
        <w:t>«</w:t>
      </w:r>
      <w:r>
        <w:t>оптимизационным</w:t>
      </w:r>
      <w:r w:rsidR="00E10686">
        <w:t>»</w:t>
      </w:r>
      <w:r>
        <w:t xml:space="preserve"> мерам: электронная очередь по QR-кодам (Забайкалье), голосование по вариантам поставок (Тамбов), приоритет ГСМ для села (Якутия), </w:t>
      </w:r>
      <w:r w:rsidR="00E10686">
        <w:t xml:space="preserve">режим </w:t>
      </w:r>
      <w:r>
        <w:t>экономи</w:t>
      </w:r>
      <w:r w:rsidR="00E10686">
        <w:t>и</w:t>
      </w:r>
      <w:r>
        <w:t xml:space="preserve"> </w:t>
      </w:r>
      <w:r w:rsidR="00E10686">
        <w:t xml:space="preserve">для </w:t>
      </w:r>
      <w:r>
        <w:t>служебного транспорта (Ставрополье), опровержение фейков (Красноярск, Башк</w:t>
      </w:r>
      <w:r w:rsidR="00E10686">
        <w:t>о</w:t>
      </w:r>
      <w:r>
        <w:t>ртостан).</w:t>
      </w:r>
    </w:p>
    <w:p w14:paraId="1C8EC65F" w14:textId="77777777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Политический перелом. </w:t>
      </w:r>
      <w:r>
        <w:t>Впервые «Единая Россия» вышла на 1-е место по упоминаниям (4491) — но более 60% из них негативные. Рост объёма = рост критики (</w:t>
      </w:r>
      <w:r w:rsidRPr="00E10686">
        <w:rPr>
          <w:i/>
          <w:iCs/>
        </w:rPr>
        <w:t>вирусный скандал в Саратовской облдуме</w:t>
      </w:r>
      <w:r>
        <w:t>), а не поддержки. СРЗП утратила лидерство (2767), КПРФ рядом (2635).</w:t>
      </w:r>
    </w:p>
    <w:p w14:paraId="2C5CF90A" w14:textId="77777777" w:rsidR="000608BD" w:rsidRDefault="000608BD" w:rsidP="000608BD">
      <w:pPr>
        <w:jc w:val="both"/>
      </w:pPr>
    </w:p>
    <w:p w14:paraId="05CAB5E6" w14:textId="77777777" w:rsidR="003C6349" w:rsidRDefault="00AA4C1B" w:rsidP="000608BD">
      <w:pPr>
        <w:pStyle w:val="1"/>
        <w:pBdr>
          <w:bottom w:val="single" w:sz="8" w:space="4" w:color="2E5496"/>
        </w:pBdr>
      </w:pPr>
      <w:r>
        <w:rPr>
          <w:b/>
          <w:bCs/>
          <w:color w:val="1F3864"/>
          <w:sz w:val="28"/>
          <w:szCs w:val="28"/>
        </w:rPr>
        <w:t>1. Рейтинг интенсивности проявлений в соцмедиа</w:t>
      </w:r>
    </w:p>
    <w:p w14:paraId="4CB0F40C" w14:textId="2F5F99A5" w:rsidR="003C6349" w:rsidRDefault="00AA4C1B" w:rsidP="000608BD">
      <w:pPr>
        <w:ind w:firstLine="709"/>
        <w:jc w:val="both"/>
      </w:pPr>
      <w:r>
        <w:t xml:space="preserve">За неделю 13–19 июля обсуждение топливного кризиса продолжило терять интенсивность. Если первая неделя показывала спад с пиковых значений, а вторая — плато по числу сообщений при падении просмотров, то третья неделя дала синхронное снижение сразу всех метрик — </w:t>
      </w:r>
      <w:r w:rsidR="00E10686">
        <w:t xml:space="preserve">это явный </w:t>
      </w:r>
      <w:r>
        <w:t>количественный и качественный сигнал угасания темы.</w:t>
      </w:r>
    </w:p>
    <w:tbl>
      <w:tblPr>
        <w:tblW w:w="9020" w:type="dxa"/>
        <w:tblInd w:w="9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D9D9D9"/>
          <w:insideV w:val="single" w:sz="2" w:space="0" w:color="D9D9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600"/>
        <w:gridCol w:w="1600"/>
        <w:gridCol w:w="1600"/>
        <w:gridCol w:w="1620"/>
      </w:tblGrid>
      <w:tr w:rsidR="003C6349" w14:paraId="5AB4E5A1" w14:textId="77777777">
        <w:trPr>
          <w:tblHeader/>
        </w:trPr>
        <w:tc>
          <w:tcPr>
            <w:tcW w:w="26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B8F52BE" w14:textId="77777777" w:rsidR="003C6349" w:rsidRDefault="00AA4C1B" w:rsidP="000608BD">
            <w:r>
              <w:rPr>
                <w:b/>
                <w:bCs/>
                <w:color w:val="FFFFFF"/>
                <w:sz w:val="24"/>
                <w:szCs w:val="24"/>
              </w:rPr>
              <w:t>Показатель</w:t>
            </w:r>
          </w:p>
        </w:tc>
        <w:tc>
          <w:tcPr>
            <w:tcW w:w="16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466097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29.06–05.07</w:t>
            </w:r>
          </w:p>
        </w:tc>
        <w:tc>
          <w:tcPr>
            <w:tcW w:w="16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859D7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06.07–12.07</w:t>
            </w:r>
          </w:p>
        </w:tc>
        <w:tc>
          <w:tcPr>
            <w:tcW w:w="16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F63DB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13–19.07</w:t>
            </w:r>
          </w:p>
        </w:tc>
        <w:tc>
          <w:tcPr>
            <w:tcW w:w="162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AA4F67" w14:textId="643B9CDA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Δ к пред. нед</w:t>
            </w:r>
            <w:r w:rsidR="00E10686">
              <w:rPr>
                <w:b/>
                <w:bCs/>
                <w:color w:val="FFFFFF"/>
                <w:sz w:val="24"/>
                <w:szCs w:val="24"/>
              </w:rPr>
              <w:t>еле</w:t>
            </w:r>
          </w:p>
        </w:tc>
      </w:tr>
      <w:tr w:rsidR="003C6349" w14:paraId="7B26E253" w14:textId="77777777">
        <w:tc>
          <w:tcPr>
            <w:tcW w:w="2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DA28B4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Сообщения</w:t>
            </w:r>
          </w:p>
        </w:tc>
        <w:tc>
          <w:tcPr>
            <w:tcW w:w="1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5882B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323 тыс.</w:t>
            </w:r>
          </w:p>
        </w:tc>
        <w:tc>
          <w:tcPr>
            <w:tcW w:w="1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29B93F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337 тыс.</w:t>
            </w:r>
          </w:p>
        </w:tc>
        <w:tc>
          <w:tcPr>
            <w:tcW w:w="1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87B99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251 тыс.</w:t>
            </w:r>
          </w:p>
        </w:tc>
        <w:tc>
          <w:tcPr>
            <w:tcW w:w="16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E7369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−25,5%</w:t>
            </w:r>
          </w:p>
        </w:tc>
      </w:tr>
      <w:tr w:rsidR="003C6349" w14:paraId="1118378F" w14:textId="77777777">
        <w:tc>
          <w:tcPr>
            <w:tcW w:w="2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DC57A5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BF2896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130,8 тыс.</w:t>
            </w:r>
          </w:p>
        </w:tc>
        <w:tc>
          <w:tcPr>
            <w:tcW w:w="1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8E510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122,3 тыс.</w:t>
            </w:r>
          </w:p>
        </w:tc>
        <w:tc>
          <w:tcPr>
            <w:tcW w:w="1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8C6F86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101 тыс.</w:t>
            </w:r>
          </w:p>
        </w:tc>
        <w:tc>
          <w:tcPr>
            <w:tcW w:w="16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435054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−17,4%</w:t>
            </w:r>
          </w:p>
        </w:tc>
      </w:tr>
      <w:tr w:rsidR="003C6349" w14:paraId="7449267D" w14:textId="77777777">
        <w:tc>
          <w:tcPr>
            <w:tcW w:w="2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18165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Потенциальный охват</w:t>
            </w:r>
          </w:p>
        </w:tc>
        <w:tc>
          <w:tcPr>
            <w:tcW w:w="1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1E7DB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1,7 млрд</w:t>
            </w:r>
          </w:p>
        </w:tc>
        <w:tc>
          <w:tcPr>
            <w:tcW w:w="1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8CAD65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1,7 млрд</w:t>
            </w:r>
          </w:p>
        </w:tc>
        <w:tc>
          <w:tcPr>
            <w:tcW w:w="16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8C914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1,5 млрд</w:t>
            </w:r>
          </w:p>
        </w:tc>
        <w:tc>
          <w:tcPr>
            <w:tcW w:w="16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3AF39C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−11,8%</w:t>
            </w:r>
          </w:p>
        </w:tc>
      </w:tr>
      <w:tr w:rsidR="003C6349" w14:paraId="47FB3B68" w14:textId="77777777">
        <w:tc>
          <w:tcPr>
            <w:tcW w:w="2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5569261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Просмотры</w:t>
            </w:r>
          </w:p>
        </w:tc>
        <w:tc>
          <w:tcPr>
            <w:tcW w:w="1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53A6E9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655 млн</w:t>
            </w:r>
          </w:p>
        </w:tc>
        <w:tc>
          <w:tcPr>
            <w:tcW w:w="1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B0E75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501 млн</w:t>
            </w:r>
          </w:p>
        </w:tc>
        <w:tc>
          <w:tcPr>
            <w:tcW w:w="16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A83B6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395 млн</w:t>
            </w:r>
          </w:p>
        </w:tc>
        <w:tc>
          <w:tcPr>
            <w:tcW w:w="16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FB410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−21,2%</w:t>
            </w:r>
          </w:p>
        </w:tc>
      </w:tr>
    </w:tbl>
    <w:p w14:paraId="0C22DAA7" w14:textId="77777777" w:rsidR="003C6349" w:rsidRDefault="00AA4C1B" w:rsidP="000608BD">
      <w:r>
        <w:rPr>
          <w:i/>
          <w:iCs/>
          <w:color w:val="595959"/>
          <w:sz w:val="24"/>
          <w:szCs w:val="24"/>
        </w:rPr>
        <w:t>Данные: сводные количественные характеристики трёх еженедельных справок.</w:t>
      </w:r>
    </w:p>
    <w:p w14:paraId="302AF24A" w14:textId="77777777" w:rsidR="003C6349" w:rsidRDefault="00AA4C1B" w:rsidP="000608BD">
      <w:pPr>
        <w:jc w:val="center"/>
      </w:pPr>
      <w:r>
        <w:rPr>
          <w:noProof/>
        </w:rPr>
        <w:lastRenderedPageBreak/>
        <w:drawing>
          <wp:inline distT="0" distB="0" distL="0" distR="0" wp14:anchorId="3E440AE2" wp14:editId="536266E7">
            <wp:extent cx="57150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DCE81" w14:textId="77777777" w:rsidR="003C6349" w:rsidRDefault="00AA4C1B" w:rsidP="000608BD">
      <w:r>
        <w:rPr>
          <w:i/>
          <w:iCs/>
          <w:color w:val="595959"/>
          <w:sz w:val="24"/>
          <w:szCs w:val="24"/>
        </w:rPr>
        <w:t>График 1. Динамика ключевых метрик за три недели.</w:t>
      </w:r>
    </w:p>
    <w:p w14:paraId="77570175" w14:textId="77777777" w:rsidR="00E10686" w:rsidRDefault="00E10686" w:rsidP="000608BD">
      <w:pPr>
        <w:ind w:firstLine="709"/>
        <w:jc w:val="both"/>
      </w:pPr>
    </w:p>
    <w:p w14:paraId="130831F6" w14:textId="3D37582B" w:rsidR="003C6349" w:rsidRDefault="00AA4C1B" w:rsidP="000608BD">
      <w:pPr>
        <w:ind w:firstLine="709"/>
        <w:jc w:val="both"/>
      </w:pPr>
      <w:proofErr w:type="spellStart"/>
      <w:r w:rsidRPr="00E10686">
        <w:rPr>
          <w:u w:val="single"/>
        </w:rPr>
        <w:t>Внутринедельная</w:t>
      </w:r>
      <w:proofErr w:type="spellEnd"/>
      <w:r w:rsidRPr="00E10686">
        <w:rPr>
          <w:u w:val="single"/>
        </w:rPr>
        <w:t xml:space="preserve"> динамика усиливает </w:t>
      </w:r>
      <w:r w:rsidR="00E10686" w:rsidRPr="00E10686">
        <w:rPr>
          <w:u w:val="single"/>
        </w:rPr>
        <w:t xml:space="preserve">этот </w:t>
      </w:r>
      <w:r w:rsidRPr="00E10686">
        <w:rPr>
          <w:u w:val="single"/>
        </w:rPr>
        <w:t>вывод</w:t>
      </w:r>
      <w:r>
        <w:t xml:space="preserve">: пик сместился на начало недели (42,5 тыс. сообщений в понедельник) с последующим устойчивым спадом до 18,9 тыс. в воскресенье — падение более чем на 55% за семь дней. При этом потенциальный охват (−11,8%) снижается медленнее, чем число сообщений (−25,5%) и просмотров (−21,2%): тема ещё удерживается в крупных каналах, но теряет органическую вовлечённость и резонанс на каждое сообщение. Совокупно </w:t>
      </w:r>
      <w:r w:rsidRPr="00E10686">
        <w:rPr>
          <w:b/>
          <w:bCs/>
        </w:rPr>
        <w:t>это указывает на переход от острой фазы к фоновому режиму</w:t>
      </w:r>
      <w:r>
        <w:t xml:space="preserve"> и </w:t>
      </w:r>
      <w:r w:rsidR="00E10686">
        <w:t>определенный «</w:t>
      </w:r>
      <w:r w:rsidRPr="00E10686">
        <w:rPr>
          <w:i/>
          <w:iCs/>
        </w:rPr>
        <w:t>эффект привыкания</w:t>
      </w:r>
      <w:r w:rsidR="00E10686">
        <w:t>»</w:t>
      </w:r>
      <w:r>
        <w:t xml:space="preserve"> аудитории к дефициту.</w:t>
      </w:r>
    </w:p>
    <w:p w14:paraId="3C717106" w14:textId="77777777" w:rsidR="000608BD" w:rsidRDefault="000608BD" w:rsidP="000608BD">
      <w:pPr>
        <w:ind w:firstLine="709"/>
        <w:jc w:val="both"/>
      </w:pPr>
    </w:p>
    <w:p w14:paraId="6709D808" w14:textId="77777777" w:rsidR="003C6349" w:rsidRDefault="00AA4C1B" w:rsidP="000608BD">
      <w:pPr>
        <w:pStyle w:val="1"/>
        <w:pBdr>
          <w:bottom w:val="single" w:sz="8" w:space="4" w:color="2E5496"/>
        </w:pBdr>
      </w:pPr>
      <w:r>
        <w:rPr>
          <w:b/>
          <w:bCs/>
          <w:color w:val="1F3864"/>
          <w:sz w:val="28"/>
          <w:szCs w:val="28"/>
        </w:rPr>
        <w:t>2. Смена географии</w:t>
      </w:r>
    </w:p>
    <w:p w14:paraId="7FB19779" w14:textId="77777777" w:rsidR="003C6349" w:rsidRDefault="00AA4C1B" w:rsidP="000608BD">
      <w:pPr>
        <w:ind w:firstLine="709"/>
        <w:jc w:val="both"/>
      </w:pPr>
      <w:r>
        <w:t>Северо-Запад остаётся ядром повестки, но внутри него произошли резкие перестановки, а к нему добавились новые очаги на Дальнем Востоке и в Поволжье. Псковская область — «хроническая» точка: она в топе все три недели (368,9 → 474,6 → 719,3) и на этой неделе достигла абсолютного максимума за весь период наблюдения.</w:t>
      </w:r>
    </w:p>
    <w:p w14:paraId="5B0D04BA" w14:textId="77777777" w:rsidR="003C6349" w:rsidRDefault="00AA4C1B" w:rsidP="000608BD">
      <w:pPr>
        <w:jc w:val="center"/>
      </w:pPr>
      <w:r>
        <w:rPr>
          <w:noProof/>
        </w:rPr>
        <w:drawing>
          <wp:inline distT="0" distB="0" distL="0" distR="0" wp14:anchorId="01128DDA" wp14:editId="3FD8A72E">
            <wp:extent cx="5334000" cy="335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3282" w14:textId="77777777" w:rsidR="003C6349" w:rsidRDefault="00AA4C1B" w:rsidP="000608BD">
      <w:r>
        <w:rPr>
          <w:i/>
          <w:iCs/>
          <w:color w:val="595959"/>
          <w:sz w:val="24"/>
          <w:szCs w:val="24"/>
        </w:rPr>
        <w:lastRenderedPageBreak/>
        <w:t>График 2. Топ-10 регионов: индекс текущей недели против предыдущей.</w:t>
      </w:r>
    </w:p>
    <w:p w14:paraId="1A4D5E06" w14:textId="77777777" w:rsidR="003C6349" w:rsidRDefault="00AA4C1B" w:rsidP="000608BD">
      <w:pPr>
        <w:ind w:firstLine="709"/>
        <w:jc w:val="both"/>
      </w:pPr>
      <w:r>
        <w:rPr>
          <w:b/>
          <w:bCs/>
        </w:rPr>
        <w:t xml:space="preserve">Ключевые сдвиги. </w:t>
      </w:r>
      <w:r>
        <w:t>Вологодская область и Карелия, лидеры прошлой недели, резко просели (−41,3% и −54,9%), а Кировская область потеряла 59,2% и почти покинула топ. Им на смену пришли новые территории: Якутия (+145%, 3-е место) — что связано с сезонным аграрным фактором и обеспечением ГСМ на полевые работы; Марий Эл (+126,5%) и Тамбовская область (+58,3%). Юг и Центр (Краснодарский край, Калининградская область) продолжили уходить из верхних строк — тенденция, начавшаяся ещё на предыдущей неделе.</w:t>
      </w:r>
    </w:p>
    <w:p w14:paraId="251CD9E2" w14:textId="77777777" w:rsidR="003C6349" w:rsidRDefault="00AA4C1B" w:rsidP="000608BD">
      <w:pPr>
        <w:ind w:firstLine="709"/>
        <w:jc w:val="both"/>
      </w:pPr>
      <w:r>
        <w:rPr>
          <w:b/>
          <w:bCs/>
        </w:rPr>
        <w:t xml:space="preserve">Объём против интенсивности. </w:t>
      </w:r>
      <w:r>
        <w:t>Наибольшее абсолютное число сообщений зафиксировано в Башкортостане (4814) и Москве (4518). Но по нормированному индексу Москва — лишь 37,4 (67-е место): столица генерирует большой объём, слабый в пересчёте на душу населения. В целом смена лидеров означает перераспределение информационного внимания с аграрно-промышленных зон юга на северные и дальневосточные территории.</w:t>
      </w:r>
    </w:p>
    <w:p w14:paraId="5EDF7470" w14:textId="77777777" w:rsidR="000608BD" w:rsidRDefault="000608BD" w:rsidP="000608BD">
      <w:pPr>
        <w:ind w:firstLine="709"/>
        <w:jc w:val="both"/>
      </w:pPr>
    </w:p>
    <w:p w14:paraId="3D82D583" w14:textId="77777777" w:rsidR="003C6349" w:rsidRDefault="00AA4C1B" w:rsidP="000608BD">
      <w:r>
        <w:rPr>
          <w:b/>
          <w:bCs/>
          <w:color w:val="2E5496"/>
        </w:rPr>
        <w:t>2.1. Полный рейтинг регионов (все 89 субъектов РФ)</w:t>
      </w:r>
    </w:p>
    <w:p w14:paraId="5F45E0D9" w14:textId="77777777" w:rsidR="003C6349" w:rsidRDefault="00AA4C1B" w:rsidP="000608BD">
      <w:pPr>
        <w:ind w:firstLine="709"/>
        <w:jc w:val="both"/>
      </w:pPr>
      <w:r>
        <w:t>Ниже приведён полный рейтинг всех 89 субъектов Российской Федерации по Индексу активности за 13–19 июля 2026 года, с числом упоминаний, значением индекса за предыдущую неделю и динамикой. Строки новых регионов (ДНР, ЛНР, Запорожская и Херсонская области) выделены цветом.</w:t>
      </w:r>
    </w:p>
    <w:p w14:paraId="3DB83CCA" w14:textId="77777777" w:rsidR="004B3415" w:rsidRDefault="004B3415" w:rsidP="000608BD">
      <w:pPr>
        <w:ind w:firstLine="709"/>
        <w:jc w:val="both"/>
      </w:pPr>
    </w:p>
    <w:tbl>
      <w:tblPr>
        <w:tblW w:w="9020" w:type="dxa"/>
        <w:tblInd w:w="9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D9D9D9"/>
          <w:insideV w:val="single" w:sz="2" w:space="0" w:color="D9D9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716"/>
        <w:gridCol w:w="1590"/>
        <w:gridCol w:w="1462"/>
        <w:gridCol w:w="1462"/>
        <w:gridCol w:w="1302"/>
      </w:tblGrid>
      <w:tr w:rsidR="003C6349" w14:paraId="3AFE6670" w14:textId="77777777">
        <w:trPr>
          <w:tblHeader/>
        </w:trPr>
        <w:tc>
          <w:tcPr>
            <w:tcW w:w="5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00F5B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282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DF2947" w14:textId="77777777" w:rsidR="003C6349" w:rsidRDefault="00AA4C1B" w:rsidP="000608BD">
            <w:r>
              <w:rPr>
                <w:b/>
                <w:bCs/>
                <w:color w:val="FFFFFF"/>
                <w:sz w:val="24"/>
                <w:szCs w:val="24"/>
              </w:rPr>
              <w:t>Регион</w:t>
            </w:r>
          </w:p>
        </w:tc>
        <w:tc>
          <w:tcPr>
            <w:tcW w:w="15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3F3A5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Упоминаний</w:t>
            </w:r>
          </w:p>
        </w:tc>
        <w:tc>
          <w:tcPr>
            <w:tcW w:w="155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AD381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Индекс 13–19.07</w:t>
            </w:r>
          </w:p>
        </w:tc>
        <w:tc>
          <w:tcPr>
            <w:tcW w:w="155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B4E0EE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Индекс 06–12.07</w:t>
            </w:r>
          </w:p>
        </w:tc>
        <w:tc>
          <w:tcPr>
            <w:tcW w:w="1100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9E2BA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Динамика</w:t>
            </w:r>
          </w:p>
        </w:tc>
      </w:tr>
      <w:tr w:rsidR="003C6349" w14:paraId="1715DFEA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CACA15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5B576F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Псковская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DA1DA1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3 898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378D1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719,3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F2BF614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474,6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48C57E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+51,6%</w:t>
            </w:r>
          </w:p>
        </w:tc>
      </w:tr>
      <w:tr w:rsidR="003C6349" w14:paraId="001C0CC8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3BCC0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1009D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Вологодская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55F49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2 984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0941D6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286,7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D386072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488,5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D8A41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−41,3%</w:t>
            </w:r>
          </w:p>
        </w:tc>
      </w:tr>
      <w:tr w:rsidR="003C6349" w14:paraId="7F796F99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2302E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D329B1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Саха (Якутия)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74239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2 606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86ED3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283,3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E4827A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115,6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254FF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+145,1%</w:t>
            </w:r>
          </w:p>
        </w:tc>
      </w:tr>
      <w:tr w:rsidR="003C6349" w14:paraId="12023E67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BB3B9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EAD9C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Республика Алтай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B1050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1B9D30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259,9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16A0FA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299,0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E6817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−13,1%</w:t>
            </w:r>
          </w:p>
        </w:tc>
      </w:tr>
      <w:tr w:rsidR="003C6349" w14:paraId="2BAE643D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B20B7E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3B110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Севастополь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07F3F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1 108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26D85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215,3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B476A3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251,2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DC362B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−14,3%</w:t>
            </w:r>
          </w:p>
        </w:tc>
      </w:tr>
      <w:tr w:rsidR="003C6349" w14:paraId="241B497A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4851A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D703C51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Тамбовская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5C6DD6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1 650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29449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185,2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F390BDB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117,0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88907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+58,3%</w:t>
            </w:r>
          </w:p>
        </w:tc>
      </w:tr>
      <w:tr w:rsidR="003C6349" w14:paraId="396334BD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DE86C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4E5D97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Карелия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D3604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8222FC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162,3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90D6C4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359,6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8BF5D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−54,9%</w:t>
            </w:r>
          </w:p>
        </w:tc>
      </w:tr>
      <w:tr w:rsidR="003C6349" w14:paraId="19870D94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DEB054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35A392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Марий Эл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0D0F5C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969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718FB0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156,3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EA215D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69,0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B2D078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+126,5%</w:t>
            </w:r>
          </w:p>
        </w:tc>
      </w:tr>
      <w:tr w:rsidR="003C6349" w14:paraId="6897C7BC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D20B57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ADD7F41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Кировская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6793F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1 602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A3484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152,7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118FA26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374,0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64177A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−59,2%</w:t>
            </w:r>
          </w:p>
        </w:tc>
      </w:tr>
      <w:tr w:rsidR="003C6349" w14:paraId="23725D1E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D66C7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0CAE2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Крым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383127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2 488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67834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140,8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C24B2F4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181,8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F22B4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−22,6%</w:t>
            </w:r>
          </w:p>
        </w:tc>
      </w:tr>
      <w:tr w:rsidR="003C6349" w14:paraId="2155D49D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6B0F1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2E618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Курская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960949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1 277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93069A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129,8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152D402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106,3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19C397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+22,1%</w:t>
            </w:r>
          </w:p>
        </w:tc>
      </w:tr>
      <w:tr w:rsidR="003C6349" w14:paraId="476C5AC1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4CA55F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50B0C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Нижегородская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F9AD09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3 646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40BB7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128,3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B65C909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202,8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ADE263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−36,7%</w:t>
            </w:r>
          </w:p>
        </w:tc>
      </w:tr>
      <w:tr w:rsidR="003C6349" w14:paraId="2A25245B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2E26AF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32F53A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Башкортостан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AA505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4 814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5DA004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128,0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49DE1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57,5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7D8FB1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+122,6%</w:t>
            </w:r>
          </w:p>
        </w:tc>
      </w:tr>
      <w:tr w:rsidR="003C6349" w14:paraId="3451835F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DF074B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CBAC9D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Архангельская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DE98B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1 181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A95B39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127,4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C17A582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245,5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355D8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−48,1%</w:t>
            </w:r>
          </w:p>
        </w:tc>
      </w:tr>
      <w:tr w:rsidR="003C6349" w14:paraId="592823E9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29950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445F16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Пермский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4AAC1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2 817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DB81C7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121,8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B28A03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176,8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9898B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−31,1%</w:t>
            </w:r>
          </w:p>
        </w:tc>
      </w:tr>
      <w:tr w:rsidR="003C6349" w14:paraId="291C7F90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3F683A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325679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Астраханская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D05236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1 006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2B8AF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114,8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680200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82,2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C5A23C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+39,7%</w:t>
            </w:r>
          </w:p>
        </w:tc>
      </w:tr>
      <w:tr w:rsidR="003C6349" w14:paraId="2F4BAD73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56762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00856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Алтайский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0A66D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2 177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18C05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110,8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E98A3B4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108,6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CCE3C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+2,0%</w:t>
            </w:r>
          </w:p>
        </w:tc>
      </w:tr>
      <w:tr w:rsidR="003C6349" w14:paraId="190FC685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549F24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E0CEB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Мурманская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B67D19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656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DFAE9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108,0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3AF43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130,2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B87FE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−17,1%</w:t>
            </w:r>
          </w:p>
        </w:tc>
      </w:tr>
      <w:tr w:rsidR="003C6349" w14:paraId="67BC3869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D3F8AA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B5D95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Забайкальский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05FC7C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581049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101,2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9953F8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108,1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2371F6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−6,4%</w:t>
            </w:r>
          </w:p>
        </w:tc>
      </w:tr>
      <w:tr w:rsidR="003C6349" w14:paraId="252B3005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CD025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5E08B0A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Магаданская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242F5F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DE3F8A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100,1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DC7D1C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123,5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C86DD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−18,9%</w:t>
            </w:r>
          </w:p>
        </w:tc>
      </w:tr>
      <w:tr w:rsidR="003C6349" w14:paraId="040548D9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4DDF1F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98EC92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Татарстан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2B8745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3 621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53ABC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98,1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F2F04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55,2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F7AF1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+77,7%</w:t>
            </w:r>
          </w:p>
        </w:tc>
      </w:tr>
      <w:tr w:rsidR="003C6349" w14:paraId="3D25F87D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C85C7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690EEF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Воронежская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2C657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2 053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F3DDAF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97,4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305901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93,1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76A1B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+4,6%</w:t>
            </w:r>
          </w:p>
        </w:tc>
      </w:tr>
      <w:tr w:rsidR="003C6349" w14:paraId="75E4A907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4BAB08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913BC3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Калужская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29077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210268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86,1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0A257F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173,9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F15798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−50,5%</w:t>
            </w:r>
          </w:p>
        </w:tc>
      </w:tr>
      <w:tr w:rsidR="003C6349" w14:paraId="17D9D6D4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35622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B039908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Коми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412B57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CC7EC3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85,3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CBD17D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148,4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D47D59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−42,5%</w:t>
            </w:r>
          </w:p>
        </w:tc>
      </w:tr>
      <w:tr w:rsidR="003C6349" w14:paraId="55A03901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B1335B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B0192B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Санкт-Петербург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66738E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4 142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0FE9A0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80,2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26813E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100,7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CF529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−20,4%</w:t>
            </w:r>
          </w:p>
        </w:tc>
      </w:tr>
      <w:tr w:rsidR="003C6349" w14:paraId="7CA88592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EB7C68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B475FB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Ненецкий АО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2EC38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90FA46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76,0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822CA2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144,1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9B1FFA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−47,3%</w:t>
            </w:r>
          </w:p>
        </w:tc>
      </w:tr>
      <w:tr w:rsidR="003C6349" w14:paraId="104F2395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193A2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AD9F89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Челябинская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7217DD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2 325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AE5463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74,0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C2C2A2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66,5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2B18BD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+11,3%</w:t>
            </w:r>
          </w:p>
        </w:tc>
      </w:tr>
      <w:tr w:rsidR="003C6349" w14:paraId="78F489A3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14C87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35C80EA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Владимирская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ECA3D2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888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F98676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72,7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C354F4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63,6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9EBE3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+14,3%</w:t>
            </w:r>
          </w:p>
        </w:tc>
      </w:tr>
      <w:tr w:rsidR="003C6349" w14:paraId="5BADB4E2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85138D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FF397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Чукотский АО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4D945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B412B0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72,5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1C2EF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72,5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A43876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595959"/>
                <w:sz w:val="24"/>
                <w:szCs w:val="24"/>
              </w:rPr>
              <w:t>0,0%</w:t>
            </w:r>
          </w:p>
        </w:tc>
      </w:tr>
      <w:tr w:rsidR="003C6349" w14:paraId="28926F79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2012CB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21DA14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Красноярский край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C0119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1 898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703CC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72,3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0D9680D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52,5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F79A3E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+37,7%</w:t>
            </w:r>
          </w:p>
        </w:tc>
      </w:tr>
      <w:tr w:rsidR="003C6349" w14:paraId="326377B3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CB4D9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6CBBD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Краснодарский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6F68C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3 706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114225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69,1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76415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83,2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FB5895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−16,9%</w:t>
            </w:r>
          </w:p>
        </w:tc>
      </w:tr>
      <w:tr w:rsidR="003C6349" w14:paraId="6C618E0F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F3C95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8115F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Ярославская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3426A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BCB06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68,7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C885C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124,2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C0469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−44,7%</w:t>
            </w:r>
          </w:p>
        </w:tc>
      </w:tr>
      <w:tr w:rsidR="003C6349" w14:paraId="620695E1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93C91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1954F24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Оренбургская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809FA5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1 160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D4878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68,3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161512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D72A3E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+5,2%</w:t>
            </w:r>
          </w:p>
        </w:tc>
      </w:tr>
      <w:tr w:rsidR="003C6349" w14:paraId="0A2ADF02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B0C52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588895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0A9BF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649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0E0AC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68,2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C0490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87,8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BEC8D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−22,3%</w:t>
            </w:r>
          </w:p>
        </w:tc>
      </w:tr>
      <w:tr w:rsidR="003C6349" w14:paraId="27FC5AF4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BA047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4A915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ХМАО-Югра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B77CD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1 058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3D3F10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66,3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A9256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67,8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90D8D8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−2,2%</w:t>
            </w:r>
          </w:p>
        </w:tc>
      </w:tr>
      <w:tr w:rsidR="003C6349" w14:paraId="1705C998" w14:textId="77777777">
        <w:tc>
          <w:tcPr>
            <w:tcW w:w="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39F85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2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5F9EAB1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Запорожская область</w:t>
            </w:r>
          </w:p>
        </w:tc>
        <w:tc>
          <w:tcPr>
            <w:tcW w:w="1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FAD592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41E04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65,2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2458C69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69,2</w:t>
            </w:r>
          </w:p>
        </w:tc>
        <w:tc>
          <w:tcPr>
            <w:tcW w:w="11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286DB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−5,8%</w:t>
            </w:r>
          </w:p>
        </w:tc>
      </w:tr>
      <w:tr w:rsidR="003C6349" w14:paraId="5093E96F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41383F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BA79F8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Липецкая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E5CD6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A05A5A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65,2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5B0210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171,0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0F0CA7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−61,9%</w:t>
            </w:r>
          </w:p>
        </w:tc>
      </w:tr>
      <w:tr w:rsidR="003C6349" w14:paraId="76F5CD8F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56F15A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9D6DD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Костромская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F8BE5B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F7723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65,0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3E4B929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104,7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A0414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−37,9%</w:t>
            </w:r>
          </w:p>
        </w:tc>
      </w:tr>
      <w:tr w:rsidR="003C6349" w14:paraId="2F8F56C5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EDBD5B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A1D31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Самарская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2D34B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1 851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4C0BE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63,9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A71520B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865418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−1,1%</w:t>
            </w:r>
          </w:p>
        </w:tc>
      </w:tr>
      <w:tr w:rsidR="003C6349" w14:paraId="31292074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009A0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22164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Ростовская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BD4E7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2 432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77758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63,3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E3CD00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13C4B7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−2,3%</w:t>
            </w:r>
          </w:p>
        </w:tc>
      </w:tr>
      <w:tr w:rsidR="003C6349" w14:paraId="0D0F4D9B" w14:textId="77777777">
        <w:tc>
          <w:tcPr>
            <w:tcW w:w="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CEC96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2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111DEE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ДНР</w:t>
            </w:r>
          </w:p>
        </w:tc>
        <w:tc>
          <w:tcPr>
            <w:tcW w:w="1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CB5FF1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1 224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D06ED3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62,6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DC7401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82,4</w:t>
            </w:r>
          </w:p>
        </w:tc>
        <w:tc>
          <w:tcPr>
            <w:tcW w:w="11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FF31F9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−24,0%</w:t>
            </w:r>
          </w:p>
        </w:tc>
      </w:tr>
      <w:tr w:rsidR="003C6349" w14:paraId="7F2A260B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20E8C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C901B3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Удмуртия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7050B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829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2D63B0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62,3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FA24EC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116,1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B4478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−46,3%</w:t>
            </w:r>
          </w:p>
        </w:tc>
      </w:tr>
      <w:tr w:rsidR="003C6349" w14:paraId="14995404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F025FD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22BD7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4CACD8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1 571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33B8B5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61,0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5D2D3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101,6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9D9CE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−40,0%</w:t>
            </w:r>
          </w:p>
        </w:tc>
      </w:tr>
      <w:tr w:rsidR="003C6349" w14:paraId="12F7FCCD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38C7D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2583BC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Свердловская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FA40F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2 319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49B57B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59,3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680D75B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84,8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7D289A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−30,1%</w:t>
            </w:r>
          </w:p>
        </w:tc>
      </w:tr>
      <w:tr w:rsidR="003C6349" w14:paraId="00F61EB1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EAA073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BE45C9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Пензенская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2C0035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4DD4C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59,2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3E9003B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157,9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BAAFC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−62,5%</w:t>
            </w:r>
          </w:p>
        </w:tc>
      </w:tr>
      <w:tr w:rsidR="003C6349" w14:paraId="75DFCC2F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D04250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30D1DEA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Тверская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9416B0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DB2ECC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58,3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431E829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131,6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A40EF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−55,7%</w:t>
            </w:r>
          </w:p>
        </w:tc>
      </w:tr>
      <w:tr w:rsidR="003C6349" w14:paraId="6FD04A0E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5A923D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D0667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Камчатский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F8A78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33F788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57,5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008DE4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66,5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50476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−13,5%</w:t>
            </w:r>
          </w:p>
        </w:tc>
      </w:tr>
      <w:tr w:rsidR="003C6349" w14:paraId="7BD1D403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B5DCC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FE42C3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Мордовия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80227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B771A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57,4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9094A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95,6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A4655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−40,0%</w:t>
            </w:r>
          </w:p>
        </w:tc>
      </w:tr>
      <w:tr w:rsidR="003C6349" w14:paraId="2B69B8B3" w14:textId="77777777">
        <w:tc>
          <w:tcPr>
            <w:tcW w:w="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BBF638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2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596C2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Херсонская область</w:t>
            </w:r>
          </w:p>
        </w:tc>
        <w:tc>
          <w:tcPr>
            <w:tcW w:w="1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96427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481DC6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57,3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F216B8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64,5</w:t>
            </w:r>
          </w:p>
        </w:tc>
        <w:tc>
          <w:tcPr>
            <w:tcW w:w="11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5E518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−11,2%</w:t>
            </w:r>
          </w:p>
        </w:tc>
      </w:tr>
      <w:tr w:rsidR="003C6349" w14:paraId="03E5BC33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DF880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71C4E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Кемеровская область — Кузбасс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29B249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1 350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4D76C7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57,0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686F9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74,5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C8DB85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−23,5%</w:t>
            </w:r>
          </w:p>
        </w:tc>
      </w:tr>
      <w:tr w:rsidR="003C6349" w14:paraId="7A3D7CFC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7194C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366064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0C16D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1 008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D59E7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54,0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2CD29B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55,4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9877E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−2,5%</w:t>
            </w:r>
          </w:p>
        </w:tc>
      </w:tr>
      <w:tr w:rsidR="003C6349" w14:paraId="35BF17AF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3F0D11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92882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Саратовская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87EBC8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1 170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1357E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52,8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1F9F4B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36,4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E2ED57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+45,1%</w:t>
            </w:r>
          </w:p>
        </w:tc>
      </w:tr>
      <w:tr w:rsidR="003C6349" w14:paraId="03EC838A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EFC60E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31F417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Иркутская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1F0BE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1 112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F198EE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51,4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8C7E9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82,6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E19A6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−37,8%</w:t>
            </w:r>
          </w:p>
        </w:tc>
      </w:tr>
      <w:tr w:rsidR="003C6349" w14:paraId="3C706FA9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37EF8C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1A0A1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Хакасия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701BF2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90E970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50,7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FC5B8C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49,3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4F335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+2,8%</w:t>
            </w:r>
          </w:p>
        </w:tc>
      </w:tr>
      <w:tr w:rsidR="003C6349" w14:paraId="6C254121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07879F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EADA54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Волгоградская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C6C92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1 133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204BB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49,7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70678A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56,2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50C86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−11,6%</w:t>
            </w:r>
          </w:p>
        </w:tc>
      </w:tr>
      <w:tr w:rsidR="003C6349" w14:paraId="1D21A83A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C4078C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66A32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Новгородская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C8D7A1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9282C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47,6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1B0D9A6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85,7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9A93B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−44,5%</w:t>
            </w:r>
          </w:p>
        </w:tc>
      </w:tr>
      <w:tr w:rsidR="003C6349" w14:paraId="7D05C46F" w14:textId="77777777">
        <w:tc>
          <w:tcPr>
            <w:tcW w:w="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F3F7D4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2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B50BB1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ЛНР</w:t>
            </w:r>
          </w:p>
        </w:tc>
        <w:tc>
          <w:tcPr>
            <w:tcW w:w="15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8E606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15978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46,8</w:t>
            </w:r>
          </w:p>
        </w:tc>
        <w:tc>
          <w:tcPr>
            <w:tcW w:w="155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63DC4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63,4</w:t>
            </w:r>
          </w:p>
        </w:tc>
        <w:tc>
          <w:tcPr>
            <w:tcW w:w="1100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3068AC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−26,2%</w:t>
            </w:r>
          </w:p>
        </w:tc>
      </w:tr>
      <w:tr w:rsidR="003C6349" w14:paraId="35C9BDE1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14DCA9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62BF48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Калмыкия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750E34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52B1400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46,3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AB0EA2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25,8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5D0D0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+79,5%</w:t>
            </w:r>
          </w:p>
        </w:tc>
      </w:tr>
      <w:tr w:rsidR="003C6349" w14:paraId="44020186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863B1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3963089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Чувашская Республика — Чувашия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3D0B45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8A231E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46,2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161911D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48,9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08B48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−5,5%</w:t>
            </w:r>
          </w:p>
        </w:tc>
      </w:tr>
      <w:tr w:rsidR="003C6349" w14:paraId="229DDEB3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C01414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732A0A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Белгородская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C4B032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C50E8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41,8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6CBAB75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64,0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7D93D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−34,7%</w:t>
            </w:r>
          </w:p>
        </w:tc>
      </w:tr>
      <w:tr w:rsidR="003C6349" w14:paraId="315514D5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D753DF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5D6E46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Орловская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0051BB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F03E15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41,5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E98FF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105,9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545C9A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−60,8%</w:t>
            </w:r>
          </w:p>
        </w:tc>
      </w:tr>
      <w:tr w:rsidR="003C6349" w14:paraId="6549C82C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80D061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6AEC07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Томская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919C26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C45012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40,3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E4B07E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60,2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7BA3D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−33,1%</w:t>
            </w:r>
          </w:p>
        </w:tc>
      </w:tr>
      <w:tr w:rsidR="003C6349" w14:paraId="5F6ECEAF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9121F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CD1D73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Северная Осетия — Алания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3AB09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96BAD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40,0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089FC2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32,5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9C4E2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+23,1%</w:t>
            </w:r>
          </w:p>
        </w:tc>
      </w:tr>
      <w:tr w:rsidR="003C6349" w14:paraId="76ACB565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FC095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7FEE21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ЯНАО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834488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8CF110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39,8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CDE76D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76,2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8343A4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−47,8%</w:t>
            </w:r>
          </w:p>
        </w:tc>
      </w:tr>
      <w:tr w:rsidR="003C6349" w14:paraId="5F5A54A4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B7CA5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7DA661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Ульяновская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8C3FB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7495B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39,7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A03F4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43,9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CA98B8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−9,6%</w:t>
            </w:r>
          </w:p>
        </w:tc>
      </w:tr>
      <w:tr w:rsidR="003C6349" w14:paraId="4B52F1D8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6E03E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99679A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Еврейская АО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22843E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DC0ECC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39,0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D484032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26,5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7D396F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+47,2%</w:t>
            </w:r>
          </w:p>
        </w:tc>
      </w:tr>
      <w:tr w:rsidR="003C6349" w14:paraId="34A2A3E2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814D83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B698C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Москва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210075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4 518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F6C13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37,4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602E2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50,8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8D87F90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−26,4%</w:t>
            </w:r>
          </w:p>
        </w:tc>
      </w:tr>
      <w:tr w:rsidR="003C6349" w14:paraId="7C789DC8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E75F68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E7EB828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Брянская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E6BDC0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E5D2E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37,4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DA1076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50,4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1B65F7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−25,8%</w:t>
            </w:r>
          </w:p>
        </w:tc>
      </w:tr>
      <w:tr w:rsidR="003C6349" w14:paraId="678D52F7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4A0E2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0D917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Ивановская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192248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90F00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37,3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55A00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64,9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E8F1B4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−42,5%</w:t>
            </w:r>
          </w:p>
        </w:tc>
      </w:tr>
      <w:tr w:rsidR="003C6349" w14:paraId="23E4B7DC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3B4BFF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36738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Омская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BFBC0D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22B38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35,2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24F1D2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86,8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01F82A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−59,4%</w:t>
            </w:r>
          </w:p>
        </w:tc>
      </w:tr>
      <w:tr w:rsidR="003C6349" w14:paraId="7F6AFA95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86E2F5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19F95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Ставропольский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7F39F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882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4DEF3B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33,1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838CEE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58,3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665834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−43,2%</w:t>
            </w:r>
          </w:p>
        </w:tc>
      </w:tr>
      <w:tr w:rsidR="003C6349" w14:paraId="70542C9A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1C2F9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5BCC9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Сахалинская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C490E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DF8A64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33,0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7106F0D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38,9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811D7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−15,2%</w:t>
            </w:r>
          </w:p>
        </w:tc>
      </w:tr>
      <w:tr w:rsidR="003C6349" w14:paraId="6533FE4B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400FFF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CB293C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Рязанская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DD54C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B0B05D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32,7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0EB6930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52,1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2F21E5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−37,2%</w:t>
            </w:r>
          </w:p>
        </w:tc>
      </w:tr>
      <w:tr w:rsidR="003C6349" w14:paraId="0D18EC2D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6AF749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19950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4783B1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380992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32,1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77F7FC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42,7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155A14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−24,8%</w:t>
            </w:r>
          </w:p>
        </w:tc>
      </w:tr>
      <w:tr w:rsidR="003C6349" w14:paraId="4E835C89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029237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5431B2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Московская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A7639A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2 291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8DBCB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28,9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C8E840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33,8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6C444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−14,5%</w:t>
            </w:r>
          </w:p>
        </w:tc>
      </w:tr>
      <w:tr w:rsidR="003C6349" w14:paraId="7A69848E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081D55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FE1BE0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Тульская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43C31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CA0648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27,7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03D961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48,5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B2E0D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−42,9%</w:t>
            </w:r>
          </w:p>
        </w:tc>
      </w:tr>
      <w:tr w:rsidR="003C6349" w14:paraId="3E7C1A57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0F289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95A73E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Тыва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D3D9C5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FA36C8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27,0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B87565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33,1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208965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−18,4%</w:t>
            </w:r>
          </w:p>
        </w:tc>
      </w:tr>
      <w:tr w:rsidR="003C6349" w14:paraId="161A51BC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0B3ED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75AF24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Тюменская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CCE26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958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16599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27,0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877DD55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29,1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72D9C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−7,2%</w:t>
            </w:r>
          </w:p>
        </w:tc>
      </w:tr>
      <w:tr w:rsidR="003C6349" w14:paraId="5659CD1D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ABE5EFC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44E9A2D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Курганская область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67D85C5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818CB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23,9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D01150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50,8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8FF29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−53,0%</w:t>
            </w:r>
          </w:p>
        </w:tc>
      </w:tr>
      <w:tr w:rsidR="003C6349" w14:paraId="068DDE93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E1EB7F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843DD3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Хабаровский край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B4478E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CDE368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22,5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3DF2E1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40,3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3F7052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−44,2%</w:t>
            </w:r>
          </w:p>
        </w:tc>
      </w:tr>
      <w:tr w:rsidR="003C6349" w14:paraId="2ECCFA9B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BA0575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4459D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Бурятия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37326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E961E3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18,4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131588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33,8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72DB02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−45,6%</w:t>
            </w:r>
          </w:p>
        </w:tc>
      </w:tr>
      <w:tr w:rsidR="003C6349" w14:paraId="24B58F20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8B6D36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8D971CE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Амурская область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8EFE60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5917A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15,9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2ED2B9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14,2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FAF575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+12,0%</w:t>
            </w:r>
          </w:p>
        </w:tc>
      </w:tr>
      <w:tr w:rsidR="003C6349" w14:paraId="275A3E71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4408A2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B00D79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Приморский край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A5C1C3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AB25733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13,1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6C7F95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15,2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B6940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−13,8%</w:t>
            </w:r>
          </w:p>
        </w:tc>
      </w:tr>
      <w:tr w:rsidR="003C6349" w14:paraId="7EF2E5A6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C1A43C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A7E5A4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Адыгея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2219A1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20880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12,4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10FF03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35,5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B7FBFE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−65,1%</w:t>
            </w:r>
          </w:p>
        </w:tc>
      </w:tr>
      <w:tr w:rsidR="003C6349" w14:paraId="47FDADD2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61097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B5E7BC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Карачаево-Черкесия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D8803A6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009D9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10,2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0AAA31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12,7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3F7F26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−19,7%</w:t>
            </w:r>
          </w:p>
        </w:tc>
      </w:tr>
      <w:tr w:rsidR="003C6349" w14:paraId="020AB7E2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A02230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F06F0A0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Кабардино-Балкария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84A1A9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DEB056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9,1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C3BCFBC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4,9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D9D2E6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+85,7%</w:t>
            </w:r>
          </w:p>
        </w:tc>
      </w:tr>
      <w:tr w:rsidR="003C6349" w14:paraId="3A9674E8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3D19F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31AE44A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Чечня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B4D28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8FCA72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4,1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FA592E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5,1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00AA6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−19,6%</w:t>
            </w:r>
          </w:p>
        </w:tc>
      </w:tr>
      <w:tr w:rsidR="003C6349" w14:paraId="150EE579" w14:textId="77777777">
        <w:tc>
          <w:tcPr>
            <w:tcW w:w="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90FBE4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82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045788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Дагестан</w:t>
            </w:r>
          </w:p>
        </w:tc>
        <w:tc>
          <w:tcPr>
            <w:tcW w:w="15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D9EC1C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E7D43D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3,7</w:t>
            </w:r>
          </w:p>
        </w:tc>
        <w:tc>
          <w:tcPr>
            <w:tcW w:w="155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6A15B2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3,6</w:t>
            </w:r>
          </w:p>
        </w:tc>
        <w:tc>
          <w:tcPr>
            <w:tcW w:w="1100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341B7A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+2,8%</w:t>
            </w:r>
          </w:p>
        </w:tc>
      </w:tr>
      <w:tr w:rsidR="003C6349" w14:paraId="2275646A" w14:textId="77777777">
        <w:tc>
          <w:tcPr>
            <w:tcW w:w="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78617B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82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E49A41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Ингушетия</w:t>
            </w:r>
          </w:p>
        </w:tc>
        <w:tc>
          <w:tcPr>
            <w:tcW w:w="15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A2A19D9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2E528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2,9</w:t>
            </w:r>
          </w:p>
        </w:tc>
        <w:tc>
          <w:tcPr>
            <w:tcW w:w="155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821D85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4,0</w:t>
            </w:r>
          </w:p>
        </w:tc>
        <w:tc>
          <w:tcPr>
            <w:tcW w:w="1100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74873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−27,5%</w:t>
            </w:r>
          </w:p>
        </w:tc>
      </w:tr>
    </w:tbl>
    <w:p w14:paraId="0C99F8E6" w14:textId="77777777" w:rsidR="003C6349" w:rsidRDefault="00AA4C1B" w:rsidP="000608BD">
      <w:r>
        <w:rPr>
          <w:i/>
          <w:iCs/>
          <w:color w:val="595959"/>
          <w:sz w:val="24"/>
          <w:szCs w:val="24"/>
        </w:rPr>
        <w:t xml:space="preserve">Индекс — нормированная активность по теме на 100 тыс. населения региона. Динамика — изменение индекса к неделе 06–12.07. Данные: система мониторинга </w:t>
      </w:r>
      <w:proofErr w:type="spellStart"/>
      <w:r>
        <w:rPr>
          <w:i/>
          <w:iCs/>
          <w:color w:val="595959"/>
          <w:sz w:val="24"/>
          <w:szCs w:val="24"/>
        </w:rPr>
        <w:t>Крибрум</w:t>
      </w:r>
      <w:proofErr w:type="spellEnd"/>
      <w:r>
        <w:rPr>
          <w:i/>
          <w:iCs/>
          <w:color w:val="595959"/>
          <w:sz w:val="24"/>
          <w:szCs w:val="24"/>
        </w:rPr>
        <w:t>.</w:t>
      </w:r>
    </w:p>
    <w:p w14:paraId="09EE407D" w14:textId="77777777" w:rsidR="003C6349" w:rsidRDefault="00AA4C1B" w:rsidP="000608BD">
      <w:r>
        <w:rPr>
          <w:b/>
          <w:bCs/>
          <w:color w:val="2E5496"/>
        </w:rPr>
        <w:lastRenderedPageBreak/>
        <w:t>2.2. Новые регионы РФ</w:t>
      </w:r>
    </w:p>
    <w:p w14:paraId="142C9FFA" w14:textId="77777777" w:rsidR="003C6349" w:rsidRDefault="00AA4C1B" w:rsidP="000608BD">
      <w:pPr>
        <w:ind w:firstLine="709"/>
        <w:jc w:val="both"/>
      </w:pPr>
      <w:r>
        <w:t>Динамика четырёх новых субъектов — Донецкой и Луганской народных республик, Запорожской и Херсонской областей — отслеживается отдельно.</w:t>
      </w:r>
    </w:p>
    <w:tbl>
      <w:tblPr>
        <w:tblW w:w="9781" w:type="dxa"/>
        <w:tblInd w:w="9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D9D9D9"/>
          <w:insideV w:val="single" w:sz="2" w:space="0" w:color="D9D9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134"/>
        <w:gridCol w:w="1276"/>
        <w:gridCol w:w="1134"/>
        <w:gridCol w:w="1559"/>
      </w:tblGrid>
      <w:tr w:rsidR="003C6349" w14:paraId="3EE33E55" w14:textId="77777777" w:rsidTr="00CA2FDD">
        <w:trPr>
          <w:tblHeader/>
        </w:trPr>
        <w:tc>
          <w:tcPr>
            <w:tcW w:w="3119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F0205E0" w14:textId="77777777" w:rsidR="003C6349" w:rsidRDefault="00AA4C1B" w:rsidP="000608BD">
            <w:r>
              <w:rPr>
                <w:b/>
                <w:bCs/>
                <w:color w:val="FFFFFF"/>
                <w:sz w:val="24"/>
                <w:szCs w:val="24"/>
              </w:rPr>
              <w:t>Регион</w:t>
            </w:r>
          </w:p>
        </w:tc>
        <w:tc>
          <w:tcPr>
            <w:tcW w:w="1559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BA823DC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Индекс 29.06–05.07</w:t>
            </w:r>
          </w:p>
        </w:tc>
        <w:tc>
          <w:tcPr>
            <w:tcW w:w="1134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C74A5A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Индекс 06–12.07</w:t>
            </w:r>
          </w:p>
        </w:tc>
        <w:tc>
          <w:tcPr>
            <w:tcW w:w="1276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205009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Индекс 13–19.07</w:t>
            </w:r>
          </w:p>
        </w:tc>
        <w:tc>
          <w:tcPr>
            <w:tcW w:w="1134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F48EC7" w14:textId="77777777" w:rsidR="003C6349" w:rsidRDefault="00AA4C1B" w:rsidP="000608B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Упом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>. 13–19</w:t>
            </w:r>
          </w:p>
        </w:tc>
        <w:tc>
          <w:tcPr>
            <w:tcW w:w="1559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5162DA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Динамика к пред.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нед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3C6349" w14:paraId="0D645C65" w14:textId="77777777" w:rsidTr="00CA2FDD">
        <w:tc>
          <w:tcPr>
            <w:tcW w:w="311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EDB1FB7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ДНР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5C8B58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153,3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5A7CF9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82,4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79134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62,6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5E66FAD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1 224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4571F9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−24,0%</w:t>
            </w:r>
          </w:p>
        </w:tc>
      </w:tr>
      <w:tr w:rsidR="003C6349" w14:paraId="1B813D50" w14:textId="77777777" w:rsidTr="00CA2FDD">
        <w:tc>
          <w:tcPr>
            <w:tcW w:w="3119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E39556C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ЛНР</w:t>
            </w:r>
          </w:p>
        </w:tc>
        <w:tc>
          <w:tcPr>
            <w:tcW w:w="1559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88EFC0E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59,7</w:t>
            </w:r>
          </w:p>
        </w:tc>
        <w:tc>
          <w:tcPr>
            <w:tcW w:w="1134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688D8A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63,4</w:t>
            </w:r>
          </w:p>
        </w:tc>
        <w:tc>
          <w:tcPr>
            <w:tcW w:w="1276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0AA28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46,8</w:t>
            </w:r>
          </w:p>
        </w:tc>
        <w:tc>
          <w:tcPr>
            <w:tcW w:w="1134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10AD6A4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559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7D9042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−26,2%</w:t>
            </w:r>
          </w:p>
        </w:tc>
      </w:tr>
      <w:tr w:rsidR="003C6349" w14:paraId="794DFCA7" w14:textId="77777777" w:rsidTr="00CA2FDD">
        <w:tc>
          <w:tcPr>
            <w:tcW w:w="311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819E42E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Запорожская область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538271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87,4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2BFF8B3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69,2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9B4C818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65,2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76CE4C2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90CE7B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−5,8%</w:t>
            </w:r>
          </w:p>
        </w:tc>
      </w:tr>
      <w:tr w:rsidR="003C6349" w14:paraId="317BDD60" w14:textId="77777777" w:rsidTr="00CA2FDD">
        <w:tc>
          <w:tcPr>
            <w:tcW w:w="3119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FE286C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Херсонская область</w:t>
            </w:r>
          </w:p>
        </w:tc>
        <w:tc>
          <w:tcPr>
            <w:tcW w:w="1559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5A7BA7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70,5</w:t>
            </w:r>
          </w:p>
        </w:tc>
        <w:tc>
          <w:tcPr>
            <w:tcW w:w="1134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46A84F" w14:textId="77777777" w:rsidR="003C6349" w:rsidRDefault="00AA4C1B" w:rsidP="000608BD">
            <w:pPr>
              <w:jc w:val="center"/>
            </w:pPr>
            <w:r>
              <w:rPr>
                <w:color w:val="595959"/>
                <w:sz w:val="24"/>
                <w:szCs w:val="24"/>
              </w:rPr>
              <w:t>64,5</w:t>
            </w:r>
          </w:p>
        </w:tc>
        <w:tc>
          <w:tcPr>
            <w:tcW w:w="1276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3B3B53D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57,3</w:t>
            </w:r>
          </w:p>
        </w:tc>
        <w:tc>
          <w:tcPr>
            <w:tcW w:w="1134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03CDD80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1559" w:type="dxa"/>
            <w:shd w:val="clear" w:color="auto" w:fill="FCEFD8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0A2009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−11,2%</w:t>
            </w:r>
          </w:p>
        </w:tc>
      </w:tr>
    </w:tbl>
    <w:p w14:paraId="77E88782" w14:textId="77777777" w:rsidR="003C6349" w:rsidRDefault="00AA4C1B" w:rsidP="000608BD">
      <w:r>
        <w:rPr>
          <w:i/>
          <w:iCs/>
          <w:color w:val="595959"/>
          <w:sz w:val="24"/>
          <w:szCs w:val="24"/>
        </w:rPr>
        <w:t xml:space="preserve">Индекс по неделям и динамика к предыдущей неделе. Данные: система мониторинга </w:t>
      </w:r>
      <w:proofErr w:type="spellStart"/>
      <w:r>
        <w:rPr>
          <w:i/>
          <w:iCs/>
          <w:color w:val="595959"/>
          <w:sz w:val="24"/>
          <w:szCs w:val="24"/>
        </w:rPr>
        <w:t>Крибрум</w:t>
      </w:r>
      <w:proofErr w:type="spellEnd"/>
      <w:r>
        <w:rPr>
          <w:i/>
          <w:iCs/>
          <w:color w:val="595959"/>
          <w:sz w:val="24"/>
          <w:szCs w:val="24"/>
        </w:rPr>
        <w:t>.</w:t>
      </w:r>
    </w:p>
    <w:p w14:paraId="7B3304D2" w14:textId="77777777" w:rsidR="00CA2FDD" w:rsidRDefault="00CA2FDD" w:rsidP="000608BD">
      <w:pPr>
        <w:ind w:firstLine="709"/>
        <w:jc w:val="both"/>
        <w:rPr>
          <w:b/>
          <w:bCs/>
        </w:rPr>
      </w:pPr>
    </w:p>
    <w:p w14:paraId="2EA38C0D" w14:textId="55FB89E7" w:rsidR="003C6349" w:rsidRDefault="00AA4C1B" w:rsidP="000608BD">
      <w:pPr>
        <w:ind w:firstLine="709"/>
        <w:jc w:val="both"/>
      </w:pPr>
      <w:r>
        <w:rPr>
          <w:b/>
          <w:bCs/>
        </w:rPr>
        <w:t xml:space="preserve">Оценка. </w:t>
      </w:r>
      <w:r>
        <w:t xml:space="preserve">Все четыре </w:t>
      </w:r>
      <w:r w:rsidRPr="00CA2FDD">
        <w:rPr>
          <w:i/>
          <w:iCs/>
        </w:rPr>
        <w:t>новых региона</w:t>
      </w:r>
      <w:r>
        <w:t xml:space="preserve"> третью неделю подряд снижают Индекс активности — в русле общего затухания темы. Наиболее выражен спад в ДНР: с 153,3 в конце июня (19-е место в рейтинге) до 62,6 (41-е место), −24,0% только за последнюю неделю; острая фаза внимания здесь пришлась на первую неделю наблюдения. Луганская </w:t>
      </w:r>
      <w:r w:rsidR="00CA2FDD">
        <w:t xml:space="preserve">народная </w:t>
      </w:r>
      <w:r>
        <w:t>республика снизилась до 46,8 (−26,2%), Херсонская область — до 57,3 (−11,2%), Запорожская область показала самую пологую динамику (65,2, −5,8%). Ни один из новых регионов не входит в топ-20 текущей недели; по абсолютному числу упоминаний среди них лидирует ДНР (1224). В целом повестка топливного кризиса в новых регионах носит фоновый характер, без резких всплесков, характерных для северных и дальневосточных территорий.</w:t>
      </w:r>
    </w:p>
    <w:p w14:paraId="53409215" w14:textId="77777777" w:rsidR="000608BD" w:rsidRDefault="000608BD" w:rsidP="000608BD">
      <w:pPr>
        <w:ind w:firstLine="709"/>
        <w:jc w:val="both"/>
      </w:pPr>
    </w:p>
    <w:p w14:paraId="6F3114C8" w14:textId="77777777" w:rsidR="003C6349" w:rsidRDefault="00AA4C1B" w:rsidP="000608BD">
      <w:pPr>
        <w:pStyle w:val="1"/>
        <w:pBdr>
          <w:bottom w:val="single" w:sz="8" w:space="4" w:color="2E5496"/>
        </w:pBdr>
      </w:pPr>
      <w:r>
        <w:rPr>
          <w:b/>
          <w:bCs/>
          <w:color w:val="1F3864"/>
          <w:sz w:val="28"/>
          <w:szCs w:val="28"/>
        </w:rPr>
        <w:t>3. Реакция местных властей</w:t>
      </w:r>
    </w:p>
    <w:p w14:paraId="48F71EBD" w14:textId="77777777" w:rsidR="003C6349" w:rsidRDefault="00AA4C1B" w:rsidP="000608BD">
      <w:pPr>
        <w:ind w:firstLine="709"/>
        <w:jc w:val="both"/>
      </w:pPr>
      <w:r>
        <w:t>Характер заявлений региональных властей заметно эволюционировал от недели к неделе — от аварийного реагирования к попыткам управлять дефицитом как затяжным состоянием.</w:t>
      </w:r>
    </w:p>
    <w:p w14:paraId="4B6309A8" w14:textId="2DE64167" w:rsidR="003C6349" w:rsidRDefault="00AA4C1B" w:rsidP="000608BD">
      <w:pPr>
        <w:ind w:firstLine="709"/>
        <w:jc w:val="both"/>
      </w:pPr>
      <w:r>
        <w:rPr>
          <w:b/>
          <w:bCs/>
        </w:rPr>
        <w:t xml:space="preserve">29.06–05.07 — реактивная фаза. </w:t>
      </w:r>
      <w:r>
        <w:t>Введение «</w:t>
      </w:r>
      <w:r w:rsidRPr="00CA2FDD">
        <w:rPr>
          <w:i/>
          <w:iCs/>
        </w:rPr>
        <w:t>режимов повышенной готовности</w:t>
      </w:r>
      <w:r>
        <w:t xml:space="preserve">» (Иркутск, Пенза), лимиты на заправку (Орёл), признание проблемы и просьбы к федеральному центру </w:t>
      </w:r>
      <w:r w:rsidR="00CA2FDD">
        <w:t>п</w:t>
      </w:r>
      <w:r>
        <w:t>о логистике (Краснодар), успокаивающие заявления («паника ни к чему» — Тюмень; «под контролем» — Нижний Новгород).</w:t>
      </w:r>
    </w:p>
    <w:p w14:paraId="3176596F" w14:textId="77777777" w:rsidR="003C6349" w:rsidRDefault="00AA4C1B" w:rsidP="000608BD">
      <w:pPr>
        <w:ind w:firstLine="709"/>
        <w:jc w:val="both"/>
      </w:pPr>
      <w:r>
        <w:rPr>
          <w:b/>
          <w:bCs/>
        </w:rPr>
        <w:t xml:space="preserve">06.07–12.07 — ручное управление логистикой. </w:t>
      </w:r>
      <w:r>
        <w:t>Губернаторы отчитываются о договорённостях об увеличении поставок (Киров, Удмуртия), признают «напряжённость» (Новосибирск), борются со спекулянтами (Ростов). Символичный кейс недели — у самого вологодского губернатора закончился бензин на трассе.</w:t>
      </w:r>
    </w:p>
    <w:p w14:paraId="2451C447" w14:textId="77777777" w:rsidR="003C6349" w:rsidRDefault="00AA4C1B" w:rsidP="000608BD">
      <w:pPr>
        <w:ind w:firstLine="709"/>
        <w:jc w:val="both"/>
      </w:pPr>
      <w:r>
        <w:rPr>
          <w:b/>
          <w:bCs/>
        </w:rPr>
        <w:t xml:space="preserve">13–19.07 — институционализация дефицита. </w:t>
      </w:r>
      <w:r>
        <w:t>Меры становятся системными, технологическими и «оптимизационными»:</w:t>
      </w:r>
    </w:p>
    <w:p w14:paraId="6FE3A02C" w14:textId="77777777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Забайкалье (А. Осипов) — </w:t>
      </w:r>
      <w:r>
        <w:t>пилот электронной очереди по QR-кодам на АЗС (</w:t>
      </w:r>
      <w:r w:rsidRPr="00CA2FDD">
        <w:rPr>
          <w:i/>
          <w:iCs/>
        </w:rPr>
        <w:t>цифровое нормирование доступа</w:t>
      </w:r>
      <w:r>
        <w:t>).</w:t>
      </w:r>
    </w:p>
    <w:p w14:paraId="0A84A3A9" w14:textId="75074AB1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Тамбовская область (Е. </w:t>
      </w:r>
      <w:proofErr w:type="spellStart"/>
      <w:r>
        <w:rPr>
          <w:b/>
          <w:bCs/>
        </w:rPr>
        <w:t>Первышов</w:t>
      </w:r>
      <w:proofErr w:type="spellEnd"/>
      <w:r>
        <w:rPr>
          <w:b/>
          <w:bCs/>
        </w:rPr>
        <w:t xml:space="preserve">) — </w:t>
      </w:r>
      <w:r>
        <w:t>варианты решения по поставкам вынесены на общественное голосование (</w:t>
      </w:r>
      <w:r w:rsidR="00CA2FDD" w:rsidRPr="00CA2FDD">
        <w:rPr>
          <w:i/>
          <w:iCs/>
        </w:rPr>
        <w:t xml:space="preserve">т.н. </w:t>
      </w:r>
      <w:proofErr w:type="spellStart"/>
      <w:r w:rsidRPr="00CA2FDD">
        <w:rPr>
          <w:i/>
          <w:iCs/>
        </w:rPr>
        <w:t>партисипативный</w:t>
      </w:r>
      <w:proofErr w:type="spellEnd"/>
      <w:r w:rsidRPr="00CA2FDD">
        <w:rPr>
          <w:i/>
          <w:iCs/>
        </w:rPr>
        <w:t xml:space="preserve"> подход</w:t>
      </w:r>
      <w:r>
        <w:t>).</w:t>
      </w:r>
    </w:p>
    <w:p w14:paraId="1D873E9F" w14:textId="77777777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Якутия (А. Николаев) — </w:t>
      </w:r>
      <w:r>
        <w:t>приоритетное обеспечение сельхозпроизводителей ГСМ на период полевых работ (</w:t>
      </w:r>
      <w:r w:rsidRPr="00CA2FDD">
        <w:rPr>
          <w:i/>
          <w:iCs/>
        </w:rPr>
        <w:t>отраслевое распределение</w:t>
      </w:r>
      <w:r>
        <w:t>).</w:t>
      </w:r>
    </w:p>
    <w:p w14:paraId="687A2463" w14:textId="77777777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lastRenderedPageBreak/>
        <w:t xml:space="preserve">Ставрополье (В. Владимиров) — </w:t>
      </w:r>
      <w:r>
        <w:t>сокращение использования служебного транспорта ради экономии топлива (</w:t>
      </w:r>
      <w:r w:rsidRPr="00CA2FDD">
        <w:rPr>
          <w:i/>
          <w:iCs/>
        </w:rPr>
        <w:t>сигнал «затягивания поясов»</w:t>
      </w:r>
      <w:r>
        <w:t>).</w:t>
      </w:r>
    </w:p>
    <w:p w14:paraId="30D2E6DF" w14:textId="77777777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Красноярский край, Башкортостан — </w:t>
      </w:r>
      <w:r>
        <w:t>работа с информационным полем: опровержение фейков о закрытии АЗС.</w:t>
      </w:r>
    </w:p>
    <w:p w14:paraId="25EFCAFC" w14:textId="77777777" w:rsidR="003C6349" w:rsidRDefault="00AA4C1B" w:rsidP="000608BD">
      <w:pPr>
        <w:pStyle w:val="a4"/>
        <w:numPr>
          <w:ilvl w:val="0"/>
          <w:numId w:val="1"/>
        </w:numPr>
        <w:ind w:left="0"/>
        <w:jc w:val="both"/>
      </w:pPr>
      <w:r>
        <w:rPr>
          <w:b/>
          <w:bCs/>
        </w:rPr>
        <w:t xml:space="preserve">Крым (С. Аксёнов) — </w:t>
      </w:r>
      <w:r>
        <w:t>«</w:t>
      </w:r>
      <w:r w:rsidRPr="00CA2FDD">
        <w:rPr>
          <w:i/>
          <w:iCs/>
        </w:rPr>
        <w:t>напряжение сохранится ещё определённое время</w:t>
      </w:r>
      <w:r>
        <w:t>» — управление ожиданиями; единственный, кто третью неделю подряд в топе цитируемости.</w:t>
      </w:r>
    </w:p>
    <w:p w14:paraId="7B4AF471" w14:textId="44691322" w:rsidR="003C6349" w:rsidRDefault="00AA4C1B" w:rsidP="000608BD">
      <w:pPr>
        <w:ind w:firstLine="709"/>
        <w:jc w:val="both"/>
      </w:pPr>
      <w:r w:rsidRPr="00CA2FDD">
        <w:rPr>
          <w:b/>
          <w:bCs/>
          <w:u w:val="single"/>
        </w:rPr>
        <w:t>Вывод:</w:t>
      </w:r>
      <w:r>
        <w:t xml:space="preserve"> риторика прошла путь от «пожаротушения» (режимы ЧС) к попыткам нормировать дефицит, оцифровать очередь, экономить и управлять ожиданиями. Это признак того, что власти рассматривают ситуацию не как краткосрочный шок, а как затяжное состояние. Одновременно вырос удельный вес «информационной обороны» (опровержение фейков) — маркер усталости повестки и роста слухов. Хроническими очагами, где власти вынуждены комментировать ситуацию неделя за неделей, остаются Псков</w:t>
      </w:r>
      <w:r w:rsidR="00CA2FDD">
        <w:t>ская</w:t>
      </w:r>
      <w:r>
        <w:t xml:space="preserve"> (М. Ведерников) и Иркутская област</w:t>
      </w:r>
      <w:r w:rsidR="00CA2FDD">
        <w:t>и</w:t>
      </w:r>
      <w:r>
        <w:t xml:space="preserve"> (И. Кобзев).</w:t>
      </w:r>
    </w:p>
    <w:p w14:paraId="05909D86" w14:textId="77777777" w:rsidR="000608BD" w:rsidRDefault="000608BD" w:rsidP="000608BD">
      <w:pPr>
        <w:ind w:firstLine="709"/>
        <w:jc w:val="both"/>
      </w:pPr>
    </w:p>
    <w:p w14:paraId="17F7C492" w14:textId="77777777" w:rsidR="003C6349" w:rsidRDefault="00AA4C1B" w:rsidP="000608BD">
      <w:pPr>
        <w:pStyle w:val="1"/>
        <w:pBdr>
          <w:bottom w:val="single" w:sz="8" w:space="4" w:color="2E5496"/>
        </w:pBdr>
      </w:pPr>
      <w:r>
        <w:rPr>
          <w:b/>
          <w:bCs/>
          <w:color w:val="1F3864"/>
          <w:sz w:val="28"/>
          <w:szCs w:val="28"/>
        </w:rPr>
        <w:t>4. Реакция парламентских партий</w:t>
      </w:r>
    </w:p>
    <w:p w14:paraId="173CD2EF" w14:textId="77777777" w:rsidR="003C6349" w:rsidRDefault="00AA4C1B" w:rsidP="000608BD">
      <w:pPr>
        <w:ind w:firstLine="709"/>
        <w:jc w:val="both"/>
      </w:pPr>
      <w:r>
        <w:t>Расстановка сил в партийной повестке на этой неделе изменилась принципиально.</w:t>
      </w:r>
    </w:p>
    <w:tbl>
      <w:tblPr>
        <w:tblW w:w="9923" w:type="dxa"/>
        <w:tblInd w:w="9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D9D9D9"/>
          <w:insideV w:val="single" w:sz="2" w:space="0" w:color="D9D9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1559"/>
        <w:gridCol w:w="1418"/>
      </w:tblGrid>
      <w:tr w:rsidR="003C6349" w14:paraId="2120F233" w14:textId="77777777" w:rsidTr="00CA2FDD">
        <w:trPr>
          <w:tblHeader/>
        </w:trPr>
        <w:tc>
          <w:tcPr>
            <w:tcW w:w="5103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374CFA7" w14:textId="77777777" w:rsidR="003C6349" w:rsidRDefault="00AA4C1B" w:rsidP="000608BD">
            <w:r>
              <w:rPr>
                <w:b/>
                <w:bCs/>
                <w:color w:val="FFFFFF"/>
                <w:sz w:val="24"/>
                <w:szCs w:val="24"/>
              </w:rPr>
              <w:t>Партия</w:t>
            </w:r>
          </w:p>
        </w:tc>
        <w:tc>
          <w:tcPr>
            <w:tcW w:w="1843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34EEF5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29.06–05.07</w:t>
            </w:r>
          </w:p>
        </w:tc>
        <w:tc>
          <w:tcPr>
            <w:tcW w:w="1559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63FD25E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06.07–12.07</w:t>
            </w:r>
          </w:p>
        </w:tc>
        <w:tc>
          <w:tcPr>
            <w:tcW w:w="1418" w:type="dxa"/>
            <w:shd w:val="clear" w:color="auto" w:fill="1F3864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9760EC1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13–19.07</w:t>
            </w:r>
          </w:p>
        </w:tc>
      </w:tr>
      <w:tr w:rsidR="003C6349" w14:paraId="51414BFB" w14:textId="77777777" w:rsidTr="00CA2FDD">
        <w:tc>
          <w:tcPr>
            <w:tcW w:w="5103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7F84EE5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«Справедливая Россия – За правду»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BF75BCA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5781  (1)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B8941DB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7672  (1)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BB0307F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2767  (2)</w:t>
            </w:r>
          </w:p>
        </w:tc>
      </w:tr>
      <w:tr w:rsidR="003C6349" w14:paraId="20FF88F0" w14:textId="77777777" w:rsidTr="00CA2FDD">
        <w:tc>
          <w:tcPr>
            <w:tcW w:w="5103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0CBFD6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«Единая Россия»</w:t>
            </w:r>
          </w:p>
        </w:tc>
        <w:tc>
          <w:tcPr>
            <w:tcW w:w="1843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12864E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4991  (2)</w:t>
            </w:r>
          </w:p>
        </w:tc>
        <w:tc>
          <w:tcPr>
            <w:tcW w:w="1559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5B4154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3451  (3)</w:t>
            </w:r>
          </w:p>
        </w:tc>
        <w:tc>
          <w:tcPr>
            <w:tcW w:w="1418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8A0844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4491  (1)</w:t>
            </w:r>
          </w:p>
        </w:tc>
      </w:tr>
      <w:tr w:rsidR="003C6349" w14:paraId="53A267E2" w14:textId="77777777" w:rsidTr="00CA2FDD">
        <w:tc>
          <w:tcPr>
            <w:tcW w:w="5103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6351D4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EB20311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3338  (3)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E2C72D3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3496  (2)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A3DE5B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2635  (3)</w:t>
            </w:r>
          </w:p>
        </w:tc>
      </w:tr>
      <w:tr w:rsidR="003C6349" w14:paraId="43D6CD44" w14:textId="77777777" w:rsidTr="00CA2FDD">
        <w:tc>
          <w:tcPr>
            <w:tcW w:w="5103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878311B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ЛДПР</w:t>
            </w:r>
          </w:p>
        </w:tc>
        <w:tc>
          <w:tcPr>
            <w:tcW w:w="1843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60090C7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1562  (4)</w:t>
            </w:r>
          </w:p>
        </w:tc>
        <w:tc>
          <w:tcPr>
            <w:tcW w:w="1559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EBF166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807  (4)</w:t>
            </w:r>
          </w:p>
        </w:tc>
        <w:tc>
          <w:tcPr>
            <w:tcW w:w="1418" w:type="dxa"/>
            <w:shd w:val="clear" w:color="auto" w:fill="EAF0F7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3CC68A2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492  (4)</w:t>
            </w:r>
          </w:p>
        </w:tc>
      </w:tr>
      <w:tr w:rsidR="003C6349" w14:paraId="154DB530" w14:textId="77777777" w:rsidTr="00CA2FDD">
        <w:tc>
          <w:tcPr>
            <w:tcW w:w="5103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28D8F4F" w14:textId="77777777" w:rsidR="003C6349" w:rsidRDefault="00AA4C1B" w:rsidP="000608BD">
            <w:r>
              <w:rPr>
                <w:b/>
                <w:bCs/>
                <w:sz w:val="24"/>
                <w:szCs w:val="24"/>
              </w:rPr>
              <w:t>«Новые Люди»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BBF88DE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217  (5)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DF264D8" w14:textId="77777777" w:rsidR="003C6349" w:rsidRDefault="00AA4C1B" w:rsidP="000608BD">
            <w:pPr>
              <w:jc w:val="center"/>
            </w:pPr>
            <w:r>
              <w:rPr>
                <w:sz w:val="24"/>
                <w:szCs w:val="24"/>
              </w:rPr>
              <w:t>235  (5)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7139527" w14:textId="77777777" w:rsidR="003C6349" w:rsidRDefault="00AA4C1B" w:rsidP="000608BD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399  (5)</w:t>
            </w:r>
          </w:p>
        </w:tc>
      </w:tr>
    </w:tbl>
    <w:p w14:paraId="612CB8DE" w14:textId="77777777" w:rsidR="003C6349" w:rsidRDefault="00AA4C1B" w:rsidP="000608BD">
      <w:r>
        <w:rPr>
          <w:i/>
          <w:iCs/>
          <w:color w:val="595959"/>
          <w:sz w:val="24"/>
          <w:szCs w:val="24"/>
        </w:rPr>
        <w:t>Число упоминаний в соцмедиа; в скобках — место в рейтинге за соответствующую неделю.</w:t>
      </w:r>
    </w:p>
    <w:p w14:paraId="0BBD12F7" w14:textId="77777777" w:rsidR="003C6349" w:rsidRDefault="00AA4C1B" w:rsidP="000608BD">
      <w:pPr>
        <w:jc w:val="center"/>
      </w:pPr>
      <w:r>
        <w:rPr>
          <w:noProof/>
        </w:rPr>
        <w:drawing>
          <wp:inline distT="0" distB="0" distL="0" distR="0" wp14:anchorId="75927862" wp14:editId="0F2149C1">
            <wp:extent cx="5715000" cy="2962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D39F0" w14:textId="77777777" w:rsidR="003C6349" w:rsidRDefault="00AA4C1B" w:rsidP="000608BD">
      <w:r>
        <w:rPr>
          <w:i/>
          <w:iCs/>
          <w:color w:val="595959"/>
          <w:sz w:val="24"/>
          <w:szCs w:val="24"/>
        </w:rPr>
        <w:t>График 3. Траектории упоминаний партий за три недели.</w:t>
      </w:r>
    </w:p>
    <w:p w14:paraId="4185A943" w14:textId="77777777" w:rsidR="00CA2FDD" w:rsidRDefault="00CA2FDD" w:rsidP="000608BD">
      <w:pPr>
        <w:ind w:firstLine="709"/>
        <w:jc w:val="both"/>
        <w:rPr>
          <w:b/>
          <w:bCs/>
        </w:rPr>
      </w:pPr>
    </w:p>
    <w:p w14:paraId="17F48C79" w14:textId="6932C79A" w:rsidR="003C6349" w:rsidRDefault="00AA4C1B" w:rsidP="000608BD">
      <w:pPr>
        <w:ind w:firstLine="709"/>
        <w:jc w:val="both"/>
      </w:pPr>
      <w:r>
        <w:rPr>
          <w:b/>
          <w:bCs/>
        </w:rPr>
        <w:t>«Единая Россия» — рост объёма при отрицательно</w:t>
      </w:r>
      <w:r w:rsidR="00CA2FDD">
        <w:rPr>
          <w:b/>
          <w:bCs/>
        </w:rPr>
        <w:t>й</w:t>
      </w:r>
      <w:r>
        <w:rPr>
          <w:b/>
          <w:bCs/>
        </w:rPr>
        <w:t xml:space="preserve"> </w:t>
      </w:r>
      <w:r w:rsidR="00CA2FDD">
        <w:rPr>
          <w:b/>
          <w:bCs/>
        </w:rPr>
        <w:t>оцен</w:t>
      </w:r>
      <w:r>
        <w:rPr>
          <w:b/>
          <w:bCs/>
        </w:rPr>
        <w:t xml:space="preserve">ке. </w:t>
      </w:r>
      <w:r>
        <w:t xml:space="preserve">Партия власти впервые выходит на 1-е место (4491 упоминание), но это не индикатор поддержки: более 60% упоминаний носят негативный характер. Стратегия </w:t>
      </w:r>
      <w:r>
        <w:lastRenderedPageBreak/>
        <w:t xml:space="preserve">остаётся оборонительной — переключение внимания с причин кризиса (удары по НПЗ, качество управления) на смягчение последствий (волонтёрские дежурства, ситуационные центры, отчёты губернаторов). Вирусный скандал в Саратовской облдуме, где депутаты ЕР покинули заседание при обсуждении дефицита, усилил критику. </w:t>
      </w:r>
      <w:r w:rsidRPr="00E56322">
        <w:rPr>
          <w:i/>
          <w:iCs/>
        </w:rPr>
        <w:t>На фоне предвыборной кампании рост упоминаний конвертируется в репутационный ущерб</w:t>
      </w:r>
      <w:r>
        <w:t>.</w:t>
      </w:r>
    </w:p>
    <w:p w14:paraId="1BBDC12C" w14:textId="77777777" w:rsidR="003C6349" w:rsidRDefault="00AA4C1B" w:rsidP="000608BD">
      <w:pPr>
        <w:ind w:firstLine="709"/>
        <w:jc w:val="both"/>
      </w:pPr>
      <w:r>
        <w:rPr>
          <w:b/>
          <w:bCs/>
        </w:rPr>
        <w:t xml:space="preserve">«Справедливая Россия – За правду» — потеря лидерства. </w:t>
      </w:r>
      <w:r>
        <w:t>Падение с 7672 до 2767 упоминаний (−64%). Кампания вокруг плана Сергея Миронова (запрет экспорта дизеля, госрегулирование цен на бензин, сеть мобильных НПЗ) сохраняется и удерживает нишу «</w:t>
      </w:r>
      <w:r w:rsidRPr="00E56322">
        <w:rPr>
          <w:i/>
          <w:iCs/>
        </w:rPr>
        <w:t>конструктивной оппозиции</w:t>
      </w:r>
      <w:r>
        <w:t>», но интенсивность спала вместе с общим угасанием повестки.</w:t>
      </w:r>
    </w:p>
    <w:p w14:paraId="59A865D6" w14:textId="11874764" w:rsidR="003C6349" w:rsidRDefault="00AA4C1B" w:rsidP="000608BD">
      <w:pPr>
        <w:ind w:firstLine="709"/>
        <w:jc w:val="both"/>
      </w:pPr>
      <w:r>
        <w:rPr>
          <w:b/>
          <w:bCs/>
        </w:rPr>
        <w:t xml:space="preserve">КПРФ — стабильная третья позиция. </w:t>
      </w:r>
      <w:r>
        <w:t xml:space="preserve">Ставка на эмоционально-обличительную риторику и «неудобные вопросы» (Зюганов, </w:t>
      </w:r>
      <w:proofErr w:type="spellStart"/>
      <w:r>
        <w:t>Мархаев</w:t>
      </w:r>
      <w:proofErr w:type="spellEnd"/>
      <w:r>
        <w:t xml:space="preserve">, Обухов), требования национализации нефтяной отрасли и </w:t>
      </w:r>
      <w:r w:rsidR="00E56322">
        <w:t>«</w:t>
      </w:r>
      <w:r>
        <w:t>потолка цен</w:t>
      </w:r>
      <w:r w:rsidR="00E56322">
        <w:t>»</w:t>
      </w:r>
      <w:r>
        <w:t>, полевая агитация (раздача воды и листовок в очередях на АЗС) — образ «</w:t>
      </w:r>
      <w:r w:rsidRPr="00E56322">
        <w:rPr>
          <w:i/>
          <w:iCs/>
        </w:rPr>
        <w:t>партии народа</w:t>
      </w:r>
      <w:r>
        <w:t>».</w:t>
      </w:r>
    </w:p>
    <w:p w14:paraId="2C57AD11" w14:textId="5E03C1D5" w:rsidR="003C6349" w:rsidRDefault="00AA4C1B" w:rsidP="000608BD">
      <w:pPr>
        <w:ind w:firstLine="709"/>
        <w:jc w:val="both"/>
      </w:pPr>
      <w:r>
        <w:rPr>
          <w:b/>
          <w:bCs/>
        </w:rPr>
        <w:t>ЛДПР — продолжае</w:t>
      </w:r>
      <w:r w:rsidR="00E56322">
        <w:rPr>
          <w:b/>
          <w:bCs/>
        </w:rPr>
        <w:t>т</w:t>
      </w:r>
      <w:r>
        <w:rPr>
          <w:b/>
          <w:bCs/>
        </w:rPr>
        <w:t xml:space="preserve">ся падение. </w:t>
      </w:r>
      <w:r>
        <w:t xml:space="preserve">1562 → 807 → 492 упоминания. Прагматичные предложения (легализация малых и модульных НПЗ, топливные резервы для транспорта) звучат, но тиражируются слабо; </w:t>
      </w:r>
      <w:r w:rsidRPr="00E56322">
        <w:rPr>
          <w:i/>
          <w:iCs/>
        </w:rPr>
        <w:t>партия остаётся на периферии федеральной повестки</w:t>
      </w:r>
      <w:r>
        <w:t>.</w:t>
      </w:r>
    </w:p>
    <w:p w14:paraId="3A97355A" w14:textId="77777777" w:rsidR="003C6349" w:rsidRDefault="00AA4C1B" w:rsidP="000608BD">
      <w:pPr>
        <w:ind w:firstLine="709"/>
        <w:jc w:val="both"/>
      </w:pPr>
      <w:r>
        <w:rPr>
          <w:b/>
          <w:bCs/>
        </w:rPr>
        <w:t xml:space="preserve">«Новые Люди» — рост через скандал. </w:t>
      </w:r>
      <w:r>
        <w:t>Единственная партия с положительной динамикой (217 → 235 → 399), но прирост обеспечен негативным инфоповодом — дрифт-акцией на автодроме, освещённой как «</w:t>
      </w:r>
      <w:r w:rsidRPr="00E56322">
        <w:rPr>
          <w:i/>
          <w:iCs/>
        </w:rPr>
        <w:t>неуместная трата топлива</w:t>
      </w:r>
      <w:r>
        <w:t xml:space="preserve">». </w:t>
      </w:r>
      <w:r w:rsidRPr="00E56322">
        <w:rPr>
          <w:i/>
          <w:iCs/>
        </w:rPr>
        <w:t>Узнаваемость растёт за счёт скандала, а не содержательной повестки; системных предложений по-прежнему нет</w:t>
      </w:r>
      <w:r>
        <w:t>.</w:t>
      </w:r>
    </w:p>
    <w:p w14:paraId="55E67ECF" w14:textId="77777777" w:rsidR="000608BD" w:rsidRDefault="000608BD" w:rsidP="000608BD">
      <w:pPr>
        <w:ind w:firstLine="709"/>
        <w:jc w:val="both"/>
      </w:pPr>
    </w:p>
    <w:p w14:paraId="6FA5ADE3" w14:textId="77777777" w:rsidR="00E56322" w:rsidRDefault="00AA4C1B" w:rsidP="00E56322">
      <w:pPr>
        <w:pStyle w:val="1"/>
        <w:pBdr>
          <w:bottom w:val="single" w:sz="8" w:space="4" w:color="2E5496"/>
        </w:pBdr>
        <w:rPr>
          <w:b/>
          <w:bCs/>
          <w:color w:val="1F3864"/>
          <w:sz w:val="28"/>
          <w:szCs w:val="28"/>
          <w:u w:val="single"/>
        </w:rPr>
      </w:pPr>
      <w:r w:rsidRPr="00E56322">
        <w:rPr>
          <w:b/>
          <w:bCs/>
          <w:color w:val="1F3864"/>
          <w:sz w:val="28"/>
          <w:szCs w:val="28"/>
          <w:u w:val="single"/>
        </w:rPr>
        <w:t>Общий вывод</w:t>
      </w:r>
    </w:p>
    <w:p w14:paraId="1B342C86" w14:textId="3553EC86" w:rsidR="003C6349" w:rsidRPr="00E56322" w:rsidRDefault="00AA4C1B" w:rsidP="00E56322">
      <w:pPr>
        <w:ind w:firstLine="709"/>
        <w:jc w:val="both"/>
        <w:rPr>
          <w:u w:val="single"/>
        </w:rPr>
      </w:pPr>
      <w:r w:rsidRPr="00E56322">
        <w:rPr>
          <w:b/>
          <w:bCs/>
        </w:rPr>
        <w:t>Кризис входит в фазу затухания информационной остроты, но не разрешения.</w:t>
      </w:r>
      <w:r>
        <w:t xml:space="preserve"> По резонансу все метрики третью неделю идут вниз, однако география не сжимается, а смещается и расширяется — появляются новые очаги на Дальнем Востоке и в Поволжье, а Северо-Запад (во главе с Псковом) остаётся устойчивым ядром. Власти переходят от аварийных мер к институционализации дефицита: нормирование, цифровые очереди, экономия, управление ожиданиями.</w:t>
      </w:r>
    </w:p>
    <w:p w14:paraId="3B9CD65D" w14:textId="6A3EDA32" w:rsidR="003C6349" w:rsidRDefault="00AA4C1B" w:rsidP="000608BD">
      <w:pPr>
        <w:ind w:firstLine="709"/>
        <w:jc w:val="both"/>
      </w:pPr>
      <w:r w:rsidRPr="00E56322">
        <w:rPr>
          <w:b/>
          <w:bCs/>
        </w:rPr>
        <w:t>Политически неделя стала переломной: партия власти впервые собирает наибольший объём упоминаний, но с отрицательным знаком</w:t>
      </w:r>
      <w:r>
        <w:t xml:space="preserve"> — накопленный негатив конвертируется в предвыборные репутационные риски, тогда как парламентская оппозиция (СРЗП, КПРФ) теряет темп вместе с угасанием общей волны. Наиболее вероятный сценарий ближайших недель — сохранение </w:t>
      </w:r>
      <w:r w:rsidR="00E56322">
        <w:t>«</w:t>
      </w:r>
      <w:r>
        <w:t>фонового уровня обсуждения</w:t>
      </w:r>
      <w:r w:rsidR="00E56322">
        <w:t>»</w:t>
      </w:r>
      <w:r>
        <w:t xml:space="preserve"> с локальными всплесками в новых региональных очагах.</w:t>
      </w:r>
    </w:p>
    <w:p w14:paraId="2F6A9BB6" w14:textId="77777777" w:rsidR="006B1727" w:rsidRPr="001D2EAC" w:rsidRDefault="006B1727" w:rsidP="000608BD">
      <w:pPr>
        <w:jc w:val="right"/>
        <w:rPr>
          <w:b/>
          <w:sz w:val="24"/>
          <w:szCs w:val="24"/>
          <w:u w:val="single"/>
        </w:rPr>
      </w:pPr>
      <w:r w:rsidRPr="001D2EAC">
        <w:rPr>
          <w:b/>
          <w:i/>
          <w:iCs/>
          <w:color w:val="000000"/>
          <w:sz w:val="24"/>
          <w:szCs w:val="24"/>
          <w:u w:val="single"/>
        </w:rPr>
        <w:t xml:space="preserve">Подготовили: </w:t>
      </w:r>
    </w:p>
    <w:p w14:paraId="27E471A8" w14:textId="77777777" w:rsidR="006B1727" w:rsidRPr="001D2EAC" w:rsidRDefault="006B1727" w:rsidP="000608BD">
      <w:pPr>
        <w:jc w:val="right"/>
        <w:rPr>
          <w:sz w:val="24"/>
          <w:szCs w:val="24"/>
        </w:rPr>
      </w:pPr>
      <w:r w:rsidRPr="001D2EAC">
        <w:rPr>
          <w:b/>
          <w:bCs/>
          <w:color w:val="000000"/>
          <w:sz w:val="24"/>
          <w:szCs w:val="24"/>
        </w:rPr>
        <w:t>С.П. Обухов</w:t>
      </w:r>
      <w:r w:rsidRPr="001D2EAC">
        <w:rPr>
          <w:i/>
          <w:iCs/>
          <w:color w:val="000000"/>
          <w:sz w:val="24"/>
          <w:szCs w:val="24"/>
        </w:rPr>
        <w:t>, доктор политических наук, секретарь ЦК КПРФ</w:t>
      </w:r>
    </w:p>
    <w:p w14:paraId="01E8FA06" w14:textId="77777777" w:rsidR="006B1727" w:rsidRPr="001D2EAC" w:rsidRDefault="006B1727" w:rsidP="000608BD">
      <w:pPr>
        <w:jc w:val="right"/>
        <w:rPr>
          <w:sz w:val="24"/>
          <w:szCs w:val="24"/>
        </w:rPr>
      </w:pPr>
      <w:r w:rsidRPr="001D2EAC">
        <w:rPr>
          <w:b/>
          <w:bCs/>
          <w:color w:val="000000"/>
          <w:sz w:val="24"/>
          <w:szCs w:val="24"/>
        </w:rPr>
        <w:t>И.М. Куприянова</w:t>
      </w:r>
      <w:r w:rsidRPr="001D2EAC">
        <w:rPr>
          <w:i/>
          <w:iCs/>
          <w:color w:val="000000"/>
          <w:sz w:val="24"/>
          <w:szCs w:val="24"/>
        </w:rPr>
        <w:t>, заведующая Отделом ЦК КПРФ</w:t>
      </w:r>
    </w:p>
    <w:p w14:paraId="61CC704D" w14:textId="77777777" w:rsidR="006B1727" w:rsidRPr="001D2EAC" w:rsidRDefault="006B1727" w:rsidP="000608BD">
      <w:pPr>
        <w:jc w:val="right"/>
        <w:rPr>
          <w:sz w:val="24"/>
          <w:szCs w:val="24"/>
        </w:rPr>
      </w:pPr>
      <w:r w:rsidRPr="001D2EAC">
        <w:rPr>
          <w:b/>
          <w:bCs/>
          <w:color w:val="000000"/>
          <w:sz w:val="24"/>
          <w:szCs w:val="24"/>
        </w:rPr>
        <w:t>А.М. Михальчук</w:t>
      </w:r>
      <w:r w:rsidRPr="001D2EAC">
        <w:rPr>
          <w:i/>
          <w:iCs/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 xml:space="preserve">зам. Зав. </w:t>
      </w:r>
      <w:r w:rsidRPr="001D2EAC">
        <w:rPr>
          <w:i/>
          <w:iCs/>
          <w:color w:val="000000"/>
          <w:sz w:val="24"/>
          <w:szCs w:val="24"/>
        </w:rPr>
        <w:t>Отдел</w:t>
      </w:r>
      <w:r>
        <w:rPr>
          <w:i/>
          <w:iCs/>
          <w:color w:val="000000"/>
          <w:sz w:val="24"/>
          <w:szCs w:val="24"/>
        </w:rPr>
        <w:t>а</w:t>
      </w:r>
      <w:r w:rsidRPr="001D2EAC">
        <w:rPr>
          <w:i/>
          <w:iCs/>
          <w:color w:val="000000"/>
          <w:sz w:val="24"/>
          <w:szCs w:val="24"/>
        </w:rPr>
        <w:t xml:space="preserve"> ЦК КПРФ</w:t>
      </w:r>
    </w:p>
    <w:p w14:paraId="7AFD15AF" w14:textId="77777777" w:rsidR="006B1727" w:rsidRPr="001D2EAC" w:rsidRDefault="006B1727" w:rsidP="000608BD">
      <w:pPr>
        <w:jc w:val="right"/>
        <w:rPr>
          <w:b/>
          <w:sz w:val="24"/>
          <w:szCs w:val="24"/>
          <w:u w:val="single"/>
        </w:rPr>
      </w:pPr>
      <w:r w:rsidRPr="001D2EAC">
        <w:rPr>
          <w:b/>
          <w:i/>
          <w:iCs/>
          <w:color w:val="000000"/>
          <w:sz w:val="24"/>
          <w:szCs w:val="24"/>
          <w:u w:val="single"/>
        </w:rPr>
        <w:t xml:space="preserve">Ответственный за выпуск: </w:t>
      </w:r>
    </w:p>
    <w:p w14:paraId="5A35D801" w14:textId="77777777" w:rsidR="006B1727" w:rsidRPr="001D2EAC" w:rsidRDefault="006B1727" w:rsidP="000608BD">
      <w:pPr>
        <w:jc w:val="right"/>
        <w:rPr>
          <w:sz w:val="24"/>
          <w:szCs w:val="24"/>
        </w:rPr>
      </w:pPr>
      <w:r w:rsidRPr="001D2EAC">
        <w:rPr>
          <w:b/>
          <w:bCs/>
          <w:color w:val="000000"/>
          <w:sz w:val="24"/>
          <w:szCs w:val="24"/>
        </w:rPr>
        <w:t>С.П. Обухов</w:t>
      </w:r>
      <w:r w:rsidRPr="001D2EAC">
        <w:rPr>
          <w:i/>
          <w:iCs/>
          <w:color w:val="000000"/>
          <w:sz w:val="24"/>
          <w:szCs w:val="24"/>
        </w:rPr>
        <w:t xml:space="preserve"> — доктор политических наук, секретарь ЦК КПРФ</w:t>
      </w:r>
    </w:p>
    <w:p w14:paraId="5EAC7AE6" w14:textId="77777777" w:rsidR="006B1727" w:rsidRPr="003F24B4" w:rsidRDefault="006B1727" w:rsidP="000608BD">
      <w:pPr>
        <w:ind w:firstLine="708"/>
        <w:jc w:val="both"/>
      </w:pPr>
    </w:p>
    <w:p w14:paraId="19F3AFE9" w14:textId="77777777" w:rsidR="004B3415" w:rsidRPr="004B3415" w:rsidRDefault="004B3415" w:rsidP="000608BD">
      <w:pPr>
        <w:pStyle w:val="ds-markdown-paragraph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sectPr w:rsidR="004B3415" w:rsidRPr="004B3415" w:rsidSect="00E10686">
      <w:pgSz w:w="11906" w:h="16838"/>
      <w:pgMar w:top="907" w:right="851" w:bottom="90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AFD"/>
    <w:multiLevelType w:val="hybridMultilevel"/>
    <w:tmpl w:val="38349734"/>
    <w:lvl w:ilvl="0" w:tplc="24DC8E94">
      <w:start w:val="1"/>
      <w:numFmt w:val="bullet"/>
      <w:lvlText w:val="●"/>
      <w:lvlJc w:val="left"/>
      <w:pPr>
        <w:ind w:left="720" w:hanging="360"/>
      </w:pPr>
    </w:lvl>
    <w:lvl w:ilvl="1" w:tplc="35E2AA52">
      <w:start w:val="1"/>
      <w:numFmt w:val="bullet"/>
      <w:lvlText w:val="○"/>
      <w:lvlJc w:val="left"/>
      <w:pPr>
        <w:ind w:left="1440" w:hanging="360"/>
      </w:pPr>
    </w:lvl>
    <w:lvl w:ilvl="2" w:tplc="BCCA0158">
      <w:start w:val="1"/>
      <w:numFmt w:val="bullet"/>
      <w:lvlText w:val="■"/>
      <w:lvlJc w:val="left"/>
      <w:pPr>
        <w:ind w:left="2160" w:hanging="360"/>
      </w:pPr>
    </w:lvl>
    <w:lvl w:ilvl="3" w:tplc="E3F84C4C">
      <w:start w:val="1"/>
      <w:numFmt w:val="bullet"/>
      <w:lvlText w:val="●"/>
      <w:lvlJc w:val="left"/>
      <w:pPr>
        <w:ind w:left="2880" w:hanging="360"/>
      </w:pPr>
    </w:lvl>
    <w:lvl w:ilvl="4" w:tplc="4DAA0C9C">
      <w:start w:val="1"/>
      <w:numFmt w:val="bullet"/>
      <w:lvlText w:val="○"/>
      <w:lvlJc w:val="left"/>
      <w:pPr>
        <w:ind w:left="3600" w:hanging="360"/>
      </w:pPr>
    </w:lvl>
    <w:lvl w:ilvl="5" w:tplc="169E2854">
      <w:start w:val="1"/>
      <w:numFmt w:val="bullet"/>
      <w:lvlText w:val="■"/>
      <w:lvlJc w:val="left"/>
      <w:pPr>
        <w:ind w:left="4320" w:hanging="360"/>
      </w:pPr>
    </w:lvl>
    <w:lvl w:ilvl="6" w:tplc="99E22094">
      <w:start w:val="1"/>
      <w:numFmt w:val="bullet"/>
      <w:lvlText w:val="●"/>
      <w:lvlJc w:val="left"/>
      <w:pPr>
        <w:ind w:left="5040" w:hanging="360"/>
      </w:pPr>
    </w:lvl>
    <w:lvl w:ilvl="7" w:tplc="3DA0B796">
      <w:start w:val="1"/>
      <w:numFmt w:val="bullet"/>
      <w:lvlText w:val="●"/>
      <w:lvlJc w:val="left"/>
      <w:pPr>
        <w:ind w:left="5760" w:hanging="360"/>
      </w:pPr>
    </w:lvl>
    <w:lvl w:ilvl="8" w:tplc="9B5820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49"/>
    <w:rsid w:val="000608BD"/>
    <w:rsid w:val="003C6349"/>
    <w:rsid w:val="004B3415"/>
    <w:rsid w:val="006B1727"/>
    <w:rsid w:val="0077515C"/>
    <w:rsid w:val="0089101E"/>
    <w:rsid w:val="00AA4C1B"/>
    <w:rsid w:val="00CA2FDD"/>
    <w:rsid w:val="00E10686"/>
    <w:rsid w:val="00E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A4A6"/>
  <w15:docId w15:val="{6770C2DC-C53A-44FF-91BB-BE0894E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A4C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4C1B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uiPriority w:val="99"/>
    <w:rsid w:val="004B3415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e">
    <w:name w:val="Strong"/>
    <w:basedOn w:val="a0"/>
    <w:uiPriority w:val="22"/>
    <w:qFormat/>
    <w:rsid w:val="004B3415"/>
    <w:rPr>
      <w:rFonts w:cs="Times New Roman"/>
      <w:b/>
      <w:bCs/>
    </w:rPr>
  </w:style>
  <w:style w:type="paragraph" w:styleId="af">
    <w:name w:val="Normal (Web)"/>
    <w:basedOn w:val="a"/>
    <w:uiPriority w:val="99"/>
    <w:rsid w:val="004B3415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ACER</cp:lastModifiedBy>
  <cp:revision>2</cp:revision>
  <cp:lastPrinted>2026-07-21T09:01:00Z</cp:lastPrinted>
  <dcterms:created xsi:type="dcterms:W3CDTF">2026-07-21T13:58:00Z</dcterms:created>
  <dcterms:modified xsi:type="dcterms:W3CDTF">2026-07-21T13:58:00Z</dcterms:modified>
</cp:coreProperties>
</file>