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89B6" w14:textId="4E6F4957" w:rsidR="00B937F3" w:rsidRPr="006A5D12" w:rsidRDefault="00441560" w:rsidP="00441560">
      <w:pPr>
        <w:spacing w:after="0" w:line="240" w:lineRule="auto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1E5D714A" wp14:editId="078DF9FB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0C82" w14:textId="37ABD5FA" w:rsidR="00441560" w:rsidRPr="006A5D12" w:rsidRDefault="00000000" w:rsidP="007E2D3C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45D4D4E2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E2D2B33" w14:textId="77777777" w:rsidR="007E2D3C" w:rsidRPr="00E65632" w:rsidRDefault="00ED76B6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40"/>
          <w:szCs w:val="40"/>
        </w:rPr>
      </w:pPr>
      <w:r w:rsidRPr="00E65632">
        <w:rPr>
          <w:rFonts w:ascii="Gotham Pro Black" w:hAnsi="Gotham Pro Black" w:cs="Gotham Pro Black"/>
          <w:b/>
          <w:bCs/>
          <w:sz w:val="40"/>
          <w:szCs w:val="40"/>
        </w:rPr>
        <w:t xml:space="preserve">Выборы в Госдуму-2026: </w:t>
      </w:r>
    </w:p>
    <w:p w14:paraId="3A3A8026" w14:textId="08AC6842" w:rsidR="00ED76B6" w:rsidRPr="007E2D3C" w:rsidRDefault="00E65632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56"/>
          <w:szCs w:val="56"/>
        </w:rPr>
      </w:pPr>
      <w:r>
        <w:rPr>
          <w:rFonts w:ascii="Gotham Pro Black" w:hAnsi="Gotham Pro Black" w:cs="Gotham Pro Black"/>
          <w:b/>
          <w:bCs/>
          <w:sz w:val="56"/>
          <w:szCs w:val="56"/>
        </w:rPr>
        <w:t>Мониторинг предвыборной активности думских партий</w:t>
      </w:r>
    </w:p>
    <w:p w14:paraId="5DCB4306" w14:textId="72E9A782" w:rsidR="00B43D04" w:rsidRPr="00ED76B6" w:rsidRDefault="00BB698C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>
        <w:rPr>
          <w:rFonts w:ascii="Gotham Pro Black" w:hAnsi="Gotham Pro Black" w:cs="Gotham Pro Black"/>
          <w:sz w:val="36"/>
          <w:szCs w:val="36"/>
        </w:rPr>
        <w:t>Третий</w:t>
      </w:r>
      <w:r w:rsidR="00C97878" w:rsidRPr="00ED76B6">
        <w:rPr>
          <w:rFonts w:ascii="Gotham Pro Black" w:hAnsi="Gotham Pro Black" w:cs="Gotham Pro Black"/>
          <w:sz w:val="36"/>
          <w:szCs w:val="36"/>
        </w:rPr>
        <w:t xml:space="preserve"> интегральн</w:t>
      </w:r>
      <w:r w:rsidR="00E65632">
        <w:rPr>
          <w:rFonts w:ascii="Gotham Pro Black" w:hAnsi="Gotham Pro Black" w:cs="Gotham Pro Black"/>
          <w:sz w:val="36"/>
          <w:szCs w:val="36"/>
        </w:rPr>
        <w:t>ый рейтинг</w:t>
      </w:r>
      <w:r w:rsidR="009E2303" w:rsidRPr="00ED76B6">
        <w:rPr>
          <w:rFonts w:ascii="Gotham Pro Black" w:hAnsi="Gotham Pro Black" w:cs="Gotham Pro Black"/>
          <w:sz w:val="36"/>
          <w:szCs w:val="36"/>
        </w:rPr>
        <w:t xml:space="preserve"> (</w:t>
      </w:r>
      <w:r>
        <w:rPr>
          <w:rFonts w:ascii="Gotham Pro Black" w:hAnsi="Gotham Pro Black" w:cs="Gotham Pro Black"/>
          <w:sz w:val="36"/>
          <w:szCs w:val="36"/>
        </w:rPr>
        <w:t>30</w:t>
      </w:r>
      <w:r w:rsidR="009E2303" w:rsidRPr="00ED76B6">
        <w:rPr>
          <w:rFonts w:ascii="Gotham Pro Black" w:hAnsi="Gotham Pro Black" w:cs="Gotham Pro Black"/>
          <w:sz w:val="36"/>
          <w:szCs w:val="36"/>
        </w:rPr>
        <w:t xml:space="preserve"> марта </w:t>
      </w:r>
      <w:r>
        <w:rPr>
          <w:rFonts w:ascii="Gotham Pro Black" w:hAnsi="Gotham Pro Black" w:cs="Gotham Pro Black"/>
          <w:sz w:val="36"/>
          <w:szCs w:val="36"/>
        </w:rPr>
        <w:t xml:space="preserve">– 5 апреля </w:t>
      </w:r>
      <w:r w:rsidR="009E2303" w:rsidRPr="00ED76B6">
        <w:rPr>
          <w:rFonts w:ascii="Gotham Pro Black" w:hAnsi="Gotham Pro Black" w:cs="Gotham Pro Black"/>
          <w:sz w:val="36"/>
          <w:szCs w:val="36"/>
        </w:rPr>
        <w:t>2026 г</w:t>
      </w:r>
      <w:r w:rsidR="007E2D3C">
        <w:rPr>
          <w:rFonts w:ascii="Gotham Pro Black" w:hAnsi="Gotham Pro Black" w:cs="Gotham Pro Black"/>
          <w:sz w:val="36"/>
          <w:szCs w:val="36"/>
        </w:rPr>
        <w:t>ода</w:t>
      </w:r>
      <w:r w:rsidR="009E2303" w:rsidRPr="00ED76B6">
        <w:rPr>
          <w:rFonts w:ascii="Gotham Pro Black" w:hAnsi="Gotham Pro Black" w:cs="Gotham Pro Black"/>
          <w:sz w:val="36"/>
          <w:szCs w:val="36"/>
        </w:rPr>
        <w:t>)</w:t>
      </w:r>
    </w:p>
    <w:p w14:paraId="6F3C6BCD" w14:textId="40FC7F61" w:rsidR="00441560" w:rsidRDefault="00441560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записка по итогам </w:t>
      </w:r>
      <w:r w:rsidR="007E2D3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активности парламентских партий по ходу кампании по выборам в Государственную Думу-2026</w:t>
      </w:r>
    </w:p>
    <w:p w14:paraId="7032B825" w14:textId="07277715" w:rsidR="00DC276C" w:rsidRPr="00441560" w:rsidRDefault="00F14D79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010111C" wp14:editId="16632D9F">
            <wp:extent cx="5069840" cy="3378568"/>
            <wp:effectExtent l="0" t="0" r="0" b="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47" cy="338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0C75" w14:textId="77777777" w:rsidR="00441560" w:rsidRDefault="0044156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F92A5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Эксперты Центра исследований политической культуры России (ЦИПКР) на основании данных мониторинговых систем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«Медиалогия»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(анализ СМИ),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«КРИБРУМ.ПРО»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(анализ социальных медиа), системы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ТВ-мониторинга ЦИПКР</w:t>
      </w:r>
      <w:r w:rsidRPr="00BB698C">
        <w:rPr>
          <w:rFonts w:ascii="Times New Roman" w:hAnsi="Times New Roman" w:cs="Times New Roman"/>
          <w:sz w:val="28"/>
          <w:szCs w:val="28"/>
        </w:rPr>
        <w:t xml:space="preserve">, а также экспертной оценки содержательной повестки продолжают анализ итогов недельной предвыборной активности пяти думских партий. В настоящем рейтинге проанализирована неделя с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30 марта по 5 апреля 2026 года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384AD990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lastRenderedPageBreak/>
        <w:t>ЦИПКР использует прозрачную систему рейтингования по данным всех ключевых информационных ресурсов, что позволяет объективно оценивать эффективность предвыборной деятельности парламентских партий. Подробное описание методики размещено здесь:</w:t>
      </w:r>
    </w:p>
    <w:p w14:paraId="5149905E" w14:textId="79B88ECA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BB698C">
          <w:rPr>
            <w:rStyle w:val="af5"/>
            <w:rFonts w:ascii="Times New Roman" w:hAnsi="Times New Roman" w:cs="Times New Roman"/>
            <w:b/>
            <w:bCs/>
            <w:sz w:val="28"/>
            <w:szCs w:val="28"/>
          </w:rPr>
          <w:t>https://cipkr.ru/2026/03/27/rejting-tsipkr-predvybornoj-aktivnosti-dumskih-partij-k-edg-2026-metodika-rascheta/</w:t>
        </w:r>
      </w:hyperlink>
    </w:p>
    <w:p w14:paraId="0E344A7B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По собранным мониторинговым данным были определены недельные рейтинги активности партий в:</w:t>
      </w:r>
    </w:p>
    <w:p w14:paraId="071A0C7B" w14:textId="77777777" w:rsidR="00BB698C" w:rsidRPr="00BB698C" w:rsidRDefault="00BB698C" w:rsidP="00BB69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средствах массовой информации;</w:t>
      </w:r>
    </w:p>
    <w:p w14:paraId="0D5D7C37" w14:textId="77777777" w:rsidR="00BB698C" w:rsidRPr="00BB698C" w:rsidRDefault="00BB698C" w:rsidP="00BB69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социальных медиа;</w:t>
      </w:r>
    </w:p>
    <w:p w14:paraId="5672FFEE" w14:textId="77777777" w:rsidR="00BB698C" w:rsidRPr="00BB698C" w:rsidRDefault="00BB698C" w:rsidP="00BB69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федеральных телеканалах;</w:t>
      </w:r>
    </w:p>
    <w:p w14:paraId="14D11EE9" w14:textId="77777777" w:rsidR="00BB698C" w:rsidRPr="00BB698C" w:rsidRDefault="00BB698C" w:rsidP="00BB69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продвижении политической повестки.</w:t>
      </w:r>
    </w:p>
    <w:p w14:paraId="359B9521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На основании четырех отраслевых рейтингов был выведен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интегральный показатель предвыборной активности парламентских партий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2CB4ED94" w14:textId="77777777" w:rsidR="00BB698C" w:rsidRPr="00BB698C" w:rsidRDefault="00000000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9166C0A">
          <v:rect id="_x0000_i1026" style="width:0;height:1.5pt" o:hralign="center" o:hrstd="t" o:hr="t" fillcolor="#a0a0a0" stroked="f"/>
        </w:pict>
      </w:r>
    </w:p>
    <w:p w14:paraId="340B1165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ГЛАВНЫЕ ВЫВОДЫ</w:t>
      </w:r>
    </w:p>
    <w:p w14:paraId="27A7263C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интегрального рейтинга активности парламентских партий</w:t>
      </w:r>
    </w:p>
    <w:p w14:paraId="52729DC5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(30 марта – 5 апреля 2026 г.)</w:t>
      </w:r>
    </w:p>
    <w:p w14:paraId="121B5D78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Неделя 30 марта – 5 апреля показала дальнейшее укрепление уже наметившегося разрыва между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инфраструктурным доминированием</w:t>
      </w:r>
      <w:r w:rsidRPr="00BB698C">
        <w:rPr>
          <w:rFonts w:ascii="Times New Roman" w:hAnsi="Times New Roman" w:cs="Times New Roman"/>
          <w:sz w:val="28"/>
          <w:szCs w:val="28"/>
        </w:rPr>
        <w:t xml:space="preserve"> и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содержательной востребованностью повестки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6E358899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Главный инсайт анализируемой недели:</w:t>
      </w:r>
    </w:p>
    <w:p w14:paraId="4E943745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сохраняет тотальное превосходство в каналах массовой доставки — в традиционных СМИ, социальных медиа и на телевидении, однако не является лидером по общественно востребованной повестке.</w:t>
      </w:r>
    </w:p>
    <w:p w14:paraId="0D907F9E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Главным победителем недели во втором эшелоне стала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B698C">
        <w:rPr>
          <w:rFonts w:ascii="Times New Roman" w:hAnsi="Times New Roman" w:cs="Times New Roman"/>
          <w:sz w:val="28"/>
          <w:szCs w:val="28"/>
        </w:rPr>
        <w:t xml:space="preserve">, которая за счет запуска федерального проекта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«Выездная приемная Слуцкого»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резко усилила позиции и в медиа, и в содержательной повестке, став наиболее заметной оппозиционной силой недели.</w:t>
      </w:r>
    </w:p>
    <w:p w14:paraId="74600896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сохранила идейную субъектность, но заметно уступила по каналам доставки.</w:t>
      </w:r>
    </w:p>
    <w:p w14:paraId="7583FA4B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B698C">
        <w:rPr>
          <w:rFonts w:ascii="Times New Roman" w:hAnsi="Times New Roman" w:cs="Times New Roman"/>
          <w:sz w:val="28"/>
          <w:szCs w:val="28"/>
        </w:rPr>
        <w:t xml:space="preserve"> вновь показала сильную социальную повестку, но слабую конвертацию в охват и видимость.</w:t>
      </w:r>
    </w:p>
    <w:p w14:paraId="3EDD8256" w14:textId="23364F11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удерживаются в качестве нишевого игрока, но на этой неделе уступили по суммарной эффективности СРЗП.</w:t>
      </w:r>
    </w:p>
    <w:p w14:paraId="52DDEA7E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предвыборный расклад недели</w:t>
      </w:r>
    </w:p>
    <w:p w14:paraId="2679C808" w14:textId="77777777" w:rsidR="00BB698C" w:rsidRPr="00BB698C" w:rsidRDefault="00BB698C" w:rsidP="00BB698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«Единая Россия» (88,7 балла)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инфраструктурный лидер с ограниченной чувствительностью к социально конфликтной повестке</w:t>
      </w:r>
    </w:p>
    <w:p w14:paraId="28FB8FBC" w14:textId="77777777" w:rsidR="00BB698C" w:rsidRPr="00BB698C" w:rsidRDefault="00BB698C" w:rsidP="00BB698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 (49,2 балла)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главный медийный и содержательный оппозиционный игрок недели</w:t>
      </w:r>
    </w:p>
    <w:p w14:paraId="55C5D4F2" w14:textId="77777777" w:rsidR="00BB698C" w:rsidRPr="00BB698C" w:rsidRDefault="00BB698C" w:rsidP="00BB698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 (30,7 балла)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партия идей и критической повестки, проигрывающая в упаковке и дистрибуции</w:t>
      </w:r>
    </w:p>
    <w:p w14:paraId="218723DA" w14:textId="77777777" w:rsidR="00BB698C" w:rsidRPr="00BB698C" w:rsidRDefault="00BB698C" w:rsidP="00BB698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Справедливая Россия — За правду (24,3 балла)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сильная социальная повестка при слабой медийной конверсии</w:t>
      </w:r>
    </w:p>
    <w:p w14:paraId="5877372A" w14:textId="77777777" w:rsidR="00BB698C" w:rsidRPr="00BB698C" w:rsidRDefault="00BB698C" w:rsidP="00BB698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«Новые люди» (23,9 балла)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нишевой игрок с точечными попаданиями, но без широкого охвата тем</w:t>
      </w:r>
    </w:p>
    <w:p w14:paraId="708C1F58" w14:textId="08CC28AE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B720C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I. СМИ-рейтинг парламентских партий за период 30 марта – 5 апреля 2026 года</w:t>
      </w:r>
    </w:p>
    <w:p w14:paraId="48731299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019D4211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Расчет выполнен на основе выгрузки системы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«Медиалогия»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по пяти парламентским партиям за период с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30 марта по 5 апреля 2026 года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08FC286C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Параметры мониторинга</w:t>
      </w:r>
    </w:p>
    <w:p w14:paraId="4CA76B16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Объекты:</w:t>
      </w:r>
    </w:p>
    <w:p w14:paraId="4DC404A5" w14:textId="77777777" w:rsidR="00BB698C" w:rsidRPr="00BB698C" w:rsidRDefault="00BB698C" w:rsidP="00BB698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Федерации,</w:t>
      </w:r>
    </w:p>
    <w:p w14:paraId="73F30169" w14:textId="77777777" w:rsidR="00BB698C" w:rsidRPr="00BB698C" w:rsidRDefault="00BB698C" w:rsidP="00BB698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«Справедливая Россия — Патриоты — За правду»,</w:t>
      </w:r>
    </w:p>
    <w:p w14:paraId="4C8A0052" w14:textId="77777777" w:rsidR="00BB698C" w:rsidRPr="00BB698C" w:rsidRDefault="00BB698C" w:rsidP="00BB698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России,</w:t>
      </w:r>
    </w:p>
    <w:p w14:paraId="653B2846" w14:textId="77777777" w:rsidR="00BB698C" w:rsidRPr="00BB698C" w:rsidRDefault="00BB698C" w:rsidP="00BB698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«Новые люди»,</w:t>
      </w:r>
    </w:p>
    <w:p w14:paraId="2984E125" w14:textId="77777777" w:rsidR="00BB698C" w:rsidRPr="00BB698C" w:rsidRDefault="00BB698C" w:rsidP="00BB698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«Единая Россия».</w:t>
      </w:r>
    </w:p>
    <w:p w14:paraId="423A8DD8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Уровни СМИ:</w:t>
      </w:r>
      <w:r w:rsidRPr="00BB698C">
        <w:rPr>
          <w:rFonts w:ascii="Times New Roman" w:hAnsi="Times New Roman" w:cs="Times New Roman"/>
          <w:sz w:val="28"/>
          <w:szCs w:val="28"/>
        </w:rPr>
        <w:t xml:space="preserve"> региональный, федеральный</w:t>
      </w:r>
    </w:p>
    <w:p w14:paraId="1C2469AD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Категории СМИ:</w:t>
      </w:r>
      <w:r w:rsidRPr="00BB698C">
        <w:rPr>
          <w:rFonts w:ascii="Times New Roman" w:hAnsi="Times New Roman" w:cs="Times New Roman"/>
          <w:sz w:val="28"/>
          <w:szCs w:val="28"/>
        </w:rPr>
        <w:t xml:space="preserve"> газеты, журналы, интернет, информагентства, радио, ТВ</w:t>
      </w:r>
    </w:p>
    <w:p w14:paraId="69BE0881" w14:textId="5B60658B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Всего сообщений в массиве:</w:t>
      </w:r>
      <w:r w:rsidRPr="00BB698C">
        <w:rPr>
          <w:rFonts w:ascii="Times New Roman" w:hAnsi="Times New Roman" w:cs="Times New Roman"/>
          <w:sz w:val="28"/>
          <w:szCs w:val="28"/>
        </w:rPr>
        <w:t xml:space="preserve"> 16 002</w:t>
      </w:r>
    </w:p>
    <w:p w14:paraId="3A592251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СМИ-рейтинг парламентских партий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99"/>
        <w:gridCol w:w="6087"/>
        <w:gridCol w:w="2563"/>
      </w:tblGrid>
      <w:tr w:rsidR="00BB698C" w:rsidRPr="00BB698C" w14:paraId="6E04A8AF" w14:textId="77777777" w:rsidTr="00BB698C">
        <w:tc>
          <w:tcPr>
            <w:tcW w:w="1503" w:type="dxa"/>
          </w:tcPr>
          <w:p w14:paraId="669307C4" w14:textId="77777777" w:rsidR="00BB698C" w:rsidRPr="00BB698C" w:rsidRDefault="00BB698C" w:rsidP="001465DF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6118" w:type="dxa"/>
          </w:tcPr>
          <w:p w14:paraId="319DE78F" w14:textId="77777777" w:rsidR="00BB698C" w:rsidRPr="00BB698C" w:rsidRDefault="00BB698C" w:rsidP="001465DF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2573" w:type="dxa"/>
          </w:tcPr>
          <w:p w14:paraId="11C92E5F" w14:textId="77777777" w:rsidR="00BB698C" w:rsidRPr="00BB698C" w:rsidRDefault="00BB698C" w:rsidP="001465DF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</w:tr>
      <w:tr w:rsidR="00BB698C" w:rsidRPr="00BB698C" w14:paraId="1233BA77" w14:textId="77777777" w:rsidTr="00BB698C">
        <w:tc>
          <w:tcPr>
            <w:tcW w:w="1503" w:type="dxa"/>
          </w:tcPr>
          <w:p w14:paraId="43C827ED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8" w:type="dxa"/>
          </w:tcPr>
          <w:p w14:paraId="70B08DBB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2573" w:type="dxa"/>
          </w:tcPr>
          <w:p w14:paraId="403A2895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BB698C" w:rsidRPr="00BB698C" w14:paraId="5375204E" w14:textId="77777777" w:rsidTr="00BB698C">
        <w:tc>
          <w:tcPr>
            <w:tcW w:w="1503" w:type="dxa"/>
          </w:tcPr>
          <w:p w14:paraId="65853501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8" w:type="dxa"/>
          </w:tcPr>
          <w:p w14:paraId="424F5608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  <w:tc>
          <w:tcPr>
            <w:tcW w:w="2573" w:type="dxa"/>
          </w:tcPr>
          <w:p w14:paraId="78A4559B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34,9</w:t>
            </w:r>
          </w:p>
        </w:tc>
      </w:tr>
      <w:tr w:rsidR="00BB698C" w:rsidRPr="00BB698C" w14:paraId="0663A18B" w14:textId="77777777" w:rsidTr="00BB698C">
        <w:tc>
          <w:tcPr>
            <w:tcW w:w="1503" w:type="dxa"/>
          </w:tcPr>
          <w:p w14:paraId="4F653A0F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8" w:type="dxa"/>
          </w:tcPr>
          <w:p w14:paraId="79713699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2573" w:type="dxa"/>
          </w:tcPr>
          <w:p w14:paraId="07489408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30,4</w:t>
            </w:r>
          </w:p>
        </w:tc>
      </w:tr>
      <w:tr w:rsidR="00BB698C" w:rsidRPr="00BB698C" w14:paraId="105C912B" w14:textId="77777777" w:rsidTr="00BB698C">
        <w:tc>
          <w:tcPr>
            <w:tcW w:w="1503" w:type="dxa"/>
          </w:tcPr>
          <w:p w14:paraId="37391289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8" w:type="dxa"/>
          </w:tcPr>
          <w:p w14:paraId="2388DEB9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2573" w:type="dxa"/>
          </w:tcPr>
          <w:p w14:paraId="54D52796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24,2</w:t>
            </w:r>
          </w:p>
        </w:tc>
      </w:tr>
      <w:tr w:rsidR="00BB698C" w:rsidRPr="00BB698C" w14:paraId="69BBAFE9" w14:textId="77777777" w:rsidTr="00BB698C">
        <w:tc>
          <w:tcPr>
            <w:tcW w:w="1503" w:type="dxa"/>
          </w:tcPr>
          <w:p w14:paraId="4A39D2C5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8" w:type="dxa"/>
          </w:tcPr>
          <w:p w14:paraId="2757B997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Партия «Справедливая Россия — Патриоты — За правду»</w:t>
            </w:r>
          </w:p>
        </w:tc>
        <w:tc>
          <w:tcPr>
            <w:tcW w:w="2573" w:type="dxa"/>
          </w:tcPr>
          <w:p w14:paraId="6B77B084" w14:textId="77777777" w:rsidR="00BB698C" w:rsidRPr="00BB698C" w:rsidRDefault="00BB698C" w:rsidP="001465D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17,1</w:t>
            </w:r>
          </w:p>
        </w:tc>
      </w:tr>
    </w:tbl>
    <w:p w14:paraId="09149549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 рейтинга</w:t>
      </w:r>
    </w:p>
    <w:p w14:paraId="09E4FA50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«Единая Россия» — безусловный центр медийного поля</w:t>
      </w:r>
    </w:p>
    <w:p w14:paraId="75AFCF55" w14:textId="3BF6E611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Партия власти с огромным отрывом лидирует по всем базовым показателям присутствия в СМИ: числу сообщений, главной роли, охвату и цитированию. Масштаб ее присутствия носит не эпизодический, а системный характер. Форумы «Есть результат!», праймериз, региональные мероприятия и муниципальные итоги выборов позволили ЕР вновь закрепиться в качестве главного организующего центра </w:t>
      </w:r>
      <w:proofErr w:type="spellStart"/>
      <w:r w:rsidRPr="00BB698C">
        <w:rPr>
          <w:rFonts w:ascii="Times New Roman" w:hAnsi="Times New Roman" w:cs="Times New Roman"/>
          <w:sz w:val="28"/>
          <w:szCs w:val="28"/>
        </w:rPr>
        <w:t>медиаповестки</w:t>
      </w:r>
      <w:proofErr w:type="spellEnd"/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74D5D6D4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 — второе место за счет медийного рывка</w:t>
      </w:r>
    </w:p>
    <w:p w14:paraId="74B1EA75" w14:textId="30638443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ЛДПР стала главным </w:t>
      </w:r>
      <w:proofErr w:type="spellStart"/>
      <w:r w:rsidRPr="00BB698C">
        <w:rPr>
          <w:rFonts w:ascii="Times New Roman" w:hAnsi="Times New Roman" w:cs="Times New Roman"/>
          <w:sz w:val="28"/>
          <w:szCs w:val="28"/>
        </w:rPr>
        <w:t>неединороссовским</w:t>
      </w:r>
      <w:proofErr w:type="spellEnd"/>
      <w:r w:rsidRPr="00BB698C">
        <w:rPr>
          <w:rFonts w:ascii="Times New Roman" w:hAnsi="Times New Roman" w:cs="Times New Roman"/>
          <w:sz w:val="28"/>
          <w:szCs w:val="28"/>
        </w:rPr>
        <w:t xml:space="preserve"> медиаплеером недели. Резкий рост обеспечен запуском проекта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«Выездная приемная Слуцкого»</w:t>
      </w:r>
      <w:r w:rsidRPr="00BB698C">
        <w:rPr>
          <w:rFonts w:ascii="Times New Roman" w:hAnsi="Times New Roman" w:cs="Times New Roman"/>
          <w:sz w:val="28"/>
          <w:szCs w:val="28"/>
        </w:rPr>
        <w:t>, который дал плотное покрытие в региональной медиасреде. При меньшем объеме сообщений по сравнению с ЕР партия показала высокий охват и хорошую цитируемость. Это свидетельствует о высокой субъектности ЛДПР в информационном поле.</w:t>
      </w:r>
    </w:p>
    <w:p w14:paraId="61B3CCF5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 — устойчивое присутствие без прорыва</w:t>
      </w:r>
    </w:p>
    <w:p w14:paraId="687C9100" w14:textId="4A9F70B6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КПРФ удерживает заметное место в медиапространстве, однако уступает ЛДПР по охвату и общей динамике. Партия была видна за счет инициатив по цифровым правам и пенсиям для врачей и учителей, но не смогла превратить эти темы в сопоставимый с ЛДПР масштаб информационного эффекта.</w:t>
      </w:r>
    </w:p>
    <w:p w14:paraId="0255299D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«Новые люди» — ограниченный масштаб при достойном охвате</w:t>
      </w:r>
    </w:p>
    <w:p w14:paraId="0DD388A4" w14:textId="49CAC0D9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остается компактным игроком: немного сообщений, сравнительно скромная доля центральных ролей, но при этом неплохой охват и благоприятная тональность. Это означает, что «Новые люди» по-прежнему сильнее в точечных, хорошо упакованных инфоповодах, чем в развернутом массовом присутствии.</w:t>
      </w:r>
    </w:p>
    <w:p w14:paraId="24CB01F6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 — минимальная медийная пробивная сила</w:t>
      </w:r>
    </w:p>
    <w:p w14:paraId="072DB4AD" w14:textId="182A2B4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«Справедливая Россия — За правду» сохраняет присутствие в массиве, но вновь оказывается внизу рейтинга. У партии есть заметные социальные инициативы, однако они не получают достаточного охвата и не формируют сильного самостоятельного информационного импульса.</w:t>
      </w:r>
    </w:p>
    <w:p w14:paraId="7F79140E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Общий вывод по СМИ</w:t>
      </w:r>
    </w:p>
    <w:p w14:paraId="63035AAA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По итогам недели медиапространство остается жестко иерархичным.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сохраняет доминирование почти по всем параметрам. Во втором эшелоне на этой неделе наиболее сильную позицию заняла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B698C">
        <w:rPr>
          <w:rFonts w:ascii="Times New Roman" w:hAnsi="Times New Roman" w:cs="Times New Roman"/>
          <w:sz w:val="28"/>
          <w:szCs w:val="28"/>
        </w:rPr>
        <w:t xml:space="preserve">, 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B698C">
        <w:rPr>
          <w:rFonts w:ascii="Times New Roman" w:hAnsi="Times New Roman" w:cs="Times New Roman"/>
          <w:sz w:val="28"/>
          <w:szCs w:val="28"/>
        </w:rPr>
        <w:t xml:space="preserve">,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и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B698C">
        <w:rPr>
          <w:rFonts w:ascii="Times New Roman" w:hAnsi="Times New Roman" w:cs="Times New Roman"/>
          <w:sz w:val="28"/>
          <w:szCs w:val="28"/>
        </w:rPr>
        <w:t xml:space="preserve"> остаются заметно позади по суммарной медийной мощности.</w:t>
      </w:r>
    </w:p>
    <w:p w14:paraId="12BA1616" w14:textId="58CBAE70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DF3CE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II. Активность думских партий в социальных сетях за период 30 марта – 5 апреля 2026 года</w:t>
      </w:r>
    </w:p>
    <w:p w14:paraId="4EAEE6F3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26DECC33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Контент-анализ произведен на основе выгрузки системы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«КРИБРУМ.ПРО»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по пяти парламентским партиям за период с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30 марта по 5 апреля 2026 года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4C4C84C9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рейтинг активности парламентских партий в социальных медиа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88"/>
        <w:gridCol w:w="4280"/>
        <w:gridCol w:w="4481"/>
      </w:tblGrid>
      <w:tr w:rsidR="00BB698C" w:rsidRPr="00BB698C" w14:paraId="0253E9A1" w14:textId="77777777" w:rsidTr="00BB698C">
        <w:tc>
          <w:tcPr>
            <w:tcW w:w="1391" w:type="dxa"/>
          </w:tcPr>
          <w:p w14:paraId="4054743A" w14:textId="77777777" w:rsidR="00BB698C" w:rsidRPr="00BB698C" w:rsidRDefault="00BB698C" w:rsidP="004202EF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4299" w:type="dxa"/>
          </w:tcPr>
          <w:p w14:paraId="02FBA39A" w14:textId="77777777" w:rsidR="00BB698C" w:rsidRPr="00BB698C" w:rsidRDefault="00BB698C" w:rsidP="004202EF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4504" w:type="dxa"/>
          </w:tcPr>
          <w:p w14:paraId="0ABFFCDA" w14:textId="77777777" w:rsidR="00BB698C" w:rsidRPr="00BB698C" w:rsidRDefault="00BB698C" w:rsidP="004202EF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</w:tr>
      <w:tr w:rsidR="00BB698C" w:rsidRPr="00BB698C" w14:paraId="6083CA75" w14:textId="77777777" w:rsidTr="00BB698C">
        <w:tc>
          <w:tcPr>
            <w:tcW w:w="1391" w:type="dxa"/>
          </w:tcPr>
          <w:p w14:paraId="683672F5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9" w:type="dxa"/>
          </w:tcPr>
          <w:p w14:paraId="0BE51BC5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4504" w:type="dxa"/>
          </w:tcPr>
          <w:p w14:paraId="6F671454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B698C" w:rsidRPr="00BB698C" w14:paraId="543BF840" w14:textId="77777777" w:rsidTr="00BB698C">
        <w:tc>
          <w:tcPr>
            <w:tcW w:w="1391" w:type="dxa"/>
          </w:tcPr>
          <w:p w14:paraId="3AFAD2BB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9" w:type="dxa"/>
          </w:tcPr>
          <w:p w14:paraId="43731CCF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4504" w:type="dxa"/>
          </w:tcPr>
          <w:p w14:paraId="322518FA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</w:tr>
      <w:tr w:rsidR="00BB698C" w:rsidRPr="00BB698C" w14:paraId="22DB21DD" w14:textId="77777777" w:rsidTr="00BB698C">
        <w:tc>
          <w:tcPr>
            <w:tcW w:w="1391" w:type="dxa"/>
          </w:tcPr>
          <w:p w14:paraId="1BAF8964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9" w:type="dxa"/>
          </w:tcPr>
          <w:p w14:paraId="38368883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4504" w:type="dxa"/>
          </w:tcPr>
          <w:p w14:paraId="1F1FD27F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</w:tr>
      <w:tr w:rsidR="00BB698C" w:rsidRPr="00BB698C" w14:paraId="316338FC" w14:textId="77777777" w:rsidTr="00BB698C">
        <w:tc>
          <w:tcPr>
            <w:tcW w:w="1391" w:type="dxa"/>
          </w:tcPr>
          <w:p w14:paraId="4BAED8F3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9" w:type="dxa"/>
          </w:tcPr>
          <w:p w14:paraId="0DC5CEED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Справедливая Россия — За правду</w:t>
            </w:r>
          </w:p>
        </w:tc>
        <w:tc>
          <w:tcPr>
            <w:tcW w:w="4504" w:type="dxa"/>
          </w:tcPr>
          <w:p w14:paraId="78A01C1B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BB698C" w:rsidRPr="00BB698C" w14:paraId="7DE92DF1" w14:textId="77777777" w:rsidTr="00BB698C">
        <w:tc>
          <w:tcPr>
            <w:tcW w:w="1391" w:type="dxa"/>
          </w:tcPr>
          <w:p w14:paraId="468DFB15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9" w:type="dxa"/>
          </w:tcPr>
          <w:p w14:paraId="4FE61ECF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4504" w:type="dxa"/>
          </w:tcPr>
          <w:p w14:paraId="4A38BE4B" w14:textId="77777777" w:rsidR="00BB698C" w:rsidRPr="00BB698C" w:rsidRDefault="00BB698C" w:rsidP="004202EF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</w:tbl>
    <w:p w14:paraId="45C121D8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 рейтинга</w:t>
      </w:r>
    </w:p>
    <w:p w14:paraId="5DD6D94A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«Единая Россия» — абсолютный лидер цифрового пространства</w:t>
      </w:r>
    </w:p>
    <w:p w14:paraId="1D3C3935" w14:textId="1B17099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ЕР вновь показывает стопроцентное лидерство по всем ключевым параметрам: числу сообщений, числу авторов, просмотрам и вовлеченности. Это свидетельствует о наличии устойчивой цифровой инфраструктуры, которая позволяет партии не просто присутствовать, а доминировать в сетевом пространстве.</w:t>
      </w:r>
    </w:p>
    <w:p w14:paraId="34C48BD8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 — второе место за счет более сбалансированной цифровой структуры</w:t>
      </w:r>
    </w:p>
    <w:p w14:paraId="2A6B62A6" w14:textId="165ACF04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КПРФ минимально опережает ЛДПР в итоговом зачете. Партия уступает по отдельным охватным метрикам, но выглядит более ровно по авторам, вовлеченности и плотности присутствия. Это позволяет говорить о сравнительно устойчивом цифровом контуре, хотя и без масштабного прорыва.</w:t>
      </w:r>
    </w:p>
    <w:p w14:paraId="6CDD795B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 — высокий медийный импульс, но неустойчивая цифровая конверсия</w:t>
      </w:r>
    </w:p>
    <w:p w14:paraId="74B43D36" w14:textId="7335AA91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ЛДПР почти сравнялась с КПРФ, однако </w:t>
      </w:r>
      <w:proofErr w:type="gramStart"/>
      <w:r w:rsidRPr="00BB698C">
        <w:rPr>
          <w:rFonts w:ascii="Times New Roman" w:hAnsi="Times New Roman" w:cs="Times New Roman"/>
          <w:sz w:val="28"/>
          <w:szCs w:val="28"/>
        </w:rPr>
        <w:t>при ярком</w:t>
      </w:r>
      <w:proofErr w:type="gramEnd"/>
      <w:r w:rsidRPr="00BB698C">
        <w:rPr>
          <w:rFonts w:ascii="Times New Roman" w:hAnsi="Times New Roman" w:cs="Times New Roman"/>
          <w:sz w:val="28"/>
          <w:szCs w:val="28"/>
        </w:rPr>
        <w:t xml:space="preserve"> офлайн- и медийном рывке неделя не дала столь же убедительного цифрового доминирования. Иными словами, </w:t>
      </w:r>
      <w:r w:rsidRPr="00BB698C">
        <w:rPr>
          <w:rFonts w:ascii="Times New Roman" w:hAnsi="Times New Roman" w:cs="Times New Roman"/>
          <w:sz w:val="28"/>
          <w:szCs w:val="28"/>
        </w:rPr>
        <w:lastRenderedPageBreak/>
        <w:t>сильный информационный импульс партии еще не полностью конвертируется в сетевой охват и устойчивую вовлеченность.</w:t>
      </w:r>
    </w:p>
    <w:p w14:paraId="26DF45C0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 — ограниченное сетевое присутствие</w:t>
      </w:r>
    </w:p>
    <w:p w14:paraId="419D48B0" w14:textId="07857B7E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остается в нижней части цифрового рейтинга. Ее контент присутствует в социальных сетях, но пока распространяется преимущественно в узком контуре без значимого выхода на массовую аудиторию.</w:t>
      </w:r>
    </w:p>
    <w:p w14:paraId="79C4A8EF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«Новые люди» — точечные охваты без ширины</w:t>
      </w:r>
    </w:p>
    <w:p w14:paraId="49FA5C62" w14:textId="5E839A55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«Новые люди» продолжают демонстрировать отдельные попадания в охват, но по общему объему сообщений, числу авторов и вовлеченности остаются на последнем месте. Это подтверждает их статус нишевого, а не массового цифрового игрока.</w:t>
      </w:r>
    </w:p>
    <w:p w14:paraId="24B6EA47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Общий вывод по соцсетям</w:t>
      </w:r>
    </w:p>
    <w:p w14:paraId="184674FF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Социальные медиа вновь показали резкий разрыв между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«Единой Россией»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и всеми остальными партиями. Во втором эшелоне борьба остается плотной, но ни одна из оппозиционных партий пока не демонстрирует инфраструктуру распространения, сопоставимую с ресурсами ЕР.</w:t>
      </w:r>
    </w:p>
    <w:p w14:paraId="62030DE3" w14:textId="5BB70F58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8A099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III. Анализ ТВ-востребованности активности думских партий</w:t>
      </w:r>
    </w:p>
    <w:p w14:paraId="5975CCF8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(29 марта – 4 апреля 2026 г.)</w:t>
      </w:r>
    </w:p>
    <w:p w14:paraId="17453990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55BDF944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Расчет выполнен по данным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ТВ-мониторинга ЦИПКР</w:t>
      </w:r>
      <w:r w:rsidRPr="00BB698C">
        <w:rPr>
          <w:rFonts w:ascii="Times New Roman" w:hAnsi="Times New Roman" w:cs="Times New Roman"/>
          <w:sz w:val="28"/>
          <w:szCs w:val="28"/>
        </w:rPr>
        <w:t xml:space="preserve"> на пяти федеральных телеканалах («Первый», «Россия 1», НТВ, ТВЦ, РЕН ТВ), а также по упоминаниям на канале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«Россия 24»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74108921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ТВ-рейтинг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99"/>
        <w:gridCol w:w="4866"/>
        <w:gridCol w:w="3784"/>
      </w:tblGrid>
      <w:tr w:rsidR="00BB698C" w:rsidRPr="00BB698C" w14:paraId="55BC6436" w14:textId="77777777" w:rsidTr="00BB698C">
        <w:tc>
          <w:tcPr>
            <w:tcW w:w="1503" w:type="dxa"/>
          </w:tcPr>
          <w:p w14:paraId="1B371B30" w14:textId="77777777" w:rsidR="00BB698C" w:rsidRPr="00BB698C" w:rsidRDefault="00BB698C" w:rsidP="00CC54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889" w:type="dxa"/>
          </w:tcPr>
          <w:p w14:paraId="2C1AB63D" w14:textId="77777777" w:rsidR="00BB698C" w:rsidRPr="00BB698C" w:rsidRDefault="00BB698C" w:rsidP="00CC54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3802" w:type="dxa"/>
          </w:tcPr>
          <w:p w14:paraId="17CE05AC" w14:textId="77777777" w:rsidR="00BB698C" w:rsidRPr="00BB698C" w:rsidRDefault="00BB698C" w:rsidP="00CC54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</w:tr>
      <w:tr w:rsidR="00BB698C" w:rsidRPr="00BB698C" w14:paraId="04B1FEE4" w14:textId="77777777" w:rsidTr="00BB698C">
        <w:tc>
          <w:tcPr>
            <w:tcW w:w="1503" w:type="dxa"/>
          </w:tcPr>
          <w:p w14:paraId="375D4575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</w:tcPr>
          <w:p w14:paraId="103E6B2E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3802" w:type="dxa"/>
          </w:tcPr>
          <w:p w14:paraId="45A276BD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95,0</w:t>
            </w:r>
          </w:p>
        </w:tc>
      </w:tr>
      <w:tr w:rsidR="00BB698C" w:rsidRPr="00BB698C" w14:paraId="2485FB01" w14:textId="77777777" w:rsidTr="00BB698C">
        <w:tc>
          <w:tcPr>
            <w:tcW w:w="1503" w:type="dxa"/>
          </w:tcPr>
          <w:p w14:paraId="3B8C1638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9" w:type="dxa"/>
          </w:tcPr>
          <w:p w14:paraId="083D2E53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3802" w:type="dxa"/>
          </w:tcPr>
          <w:p w14:paraId="2E26E0AC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</w:t>
            </w:r>
          </w:p>
        </w:tc>
      </w:tr>
      <w:tr w:rsidR="00BB698C" w:rsidRPr="00BB698C" w14:paraId="01203C44" w14:textId="77777777" w:rsidTr="00BB698C">
        <w:tc>
          <w:tcPr>
            <w:tcW w:w="1503" w:type="dxa"/>
          </w:tcPr>
          <w:p w14:paraId="42FB2B02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9" w:type="dxa"/>
          </w:tcPr>
          <w:p w14:paraId="38ADB6CE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3802" w:type="dxa"/>
          </w:tcPr>
          <w:p w14:paraId="7B4AD6D2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29,6</w:t>
            </w:r>
          </w:p>
        </w:tc>
      </w:tr>
      <w:tr w:rsidR="00BB698C" w:rsidRPr="00BB698C" w14:paraId="60661130" w14:textId="77777777" w:rsidTr="00BB698C">
        <w:tc>
          <w:tcPr>
            <w:tcW w:w="1503" w:type="dxa"/>
          </w:tcPr>
          <w:p w14:paraId="4CB4A77D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9" w:type="dxa"/>
          </w:tcPr>
          <w:p w14:paraId="498A3563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3802" w:type="dxa"/>
          </w:tcPr>
          <w:p w14:paraId="562EE723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15,3</w:t>
            </w:r>
          </w:p>
        </w:tc>
      </w:tr>
      <w:tr w:rsidR="00BB698C" w:rsidRPr="00BB698C" w14:paraId="1E2474C9" w14:textId="77777777" w:rsidTr="00BB698C">
        <w:tc>
          <w:tcPr>
            <w:tcW w:w="1503" w:type="dxa"/>
          </w:tcPr>
          <w:p w14:paraId="46AE58B8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9" w:type="dxa"/>
          </w:tcPr>
          <w:p w14:paraId="298E7578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sz w:val="28"/>
                <w:szCs w:val="28"/>
              </w:rPr>
              <w:t>Справедливая Россия — За правду</w:t>
            </w:r>
          </w:p>
        </w:tc>
        <w:tc>
          <w:tcPr>
            <w:tcW w:w="3802" w:type="dxa"/>
          </w:tcPr>
          <w:p w14:paraId="593D4247" w14:textId="77777777" w:rsidR="00BB698C" w:rsidRPr="00BB698C" w:rsidRDefault="00BB698C" w:rsidP="00CC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6,1</w:t>
            </w:r>
          </w:p>
        </w:tc>
      </w:tr>
    </w:tbl>
    <w:p w14:paraId="5CE6A27D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 рейтинга</w:t>
      </w:r>
    </w:p>
    <w:p w14:paraId="5DA19A54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«Единая Россия» — удержание телевизионного лидерства</w:t>
      </w:r>
    </w:p>
    <w:p w14:paraId="16F47180" w14:textId="0891D4E9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ЕР снова стала главным бенефициаром федерального телевизионного эфира. Партия заняла первое место по объему эфира, синхрону и количеству инфоповодов. Это означает, что телевидение продолжает работать как ресурс институционального преимущества партии власти.</w:t>
      </w:r>
    </w:p>
    <w:p w14:paraId="71F3B595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 — главный телевизионный прорыв недели</w:t>
      </w:r>
    </w:p>
    <w:p w14:paraId="3AB2F80B" w14:textId="1BAA5E63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В отличие от предыдущих периодов, ЛДПР на этой неделе уверенно заняла второе место. Высокий результат обеспечен не только заметным эфирным временем и синхроном, но и особенно сильным присутствием на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«России 24»</w:t>
      </w:r>
      <w:r w:rsidRPr="00BB698C">
        <w:rPr>
          <w:rFonts w:ascii="Times New Roman" w:hAnsi="Times New Roman" w:cs="Times New Roman"/>
          <w:sz w:val="28"/>
          <w:szCs w:val="28"/>
        </w:rPr>
        <w:t>. Телевидение стало важнейшим усилителем медийного рывка партии.</w:t>
      </w:r>
    </w:p>
    <w:p w14:paraId="238CA4A2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«Новые люди» — заметность без доминирования</w:t>
      </w:r>
    </w:p>
    <w:p w14:paraId="7EE28ED7" w14:textId="2D8A091F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Партия удерживается в середине телевизионного рейтинга: при ограниченном объеме эфира она все же присутствует в телевизионном поле как самостоятельный </w:t>
      </w:r>
      <w:r w:rsidRPr="00BB698C">
        <w:rPr>
          <w:rFonts w:ascii="Times New Roman" w:hAnsi="Times New Roman" w:cs="Times New Roman"/>
          <w:sz w:val="28"/>
          <w:szCs w:val="28"/>
        </w:rPr>
        <w:lastRenderedPageBreak/>
        <w:t>игрок. Однако широты тем и плотности эфира пока недостаточно для конкуренции со второй позицией.</w:t>
      </w:r>
    </w:p>
    <w:p w14:paraId="1201FD36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 — резкое проседание на ТВ</w:t>
      </w:r>
    </w:p>
    <w:p w14:paraId="548ECDEF" w14:textId="6594A16F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На телевидении КПРФ на этой неделе выглядит заметно слабее, чем в СМИ и повестке. Ограниченный объем эфира, скромный синхрон и отсутствие упоминаний на «России 24» резко снижают ее итоговый показатель. Это один из главных факторов падения партии в интегральном рейтинге.</w:t>
      </w:r>
    </w:p>
    <w:p w14:paraId="698586F2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 — телевизионная периферия</w:t>
      </w:r>
    </w:p>
    <w:p w14:paraId="057F1F2C" w14:textId="715BCAF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практически не представлена в федеральном телеэфире. Социальная повестка СРЗП вновь не превращается в телевизионную видимость, а значит — не доходит до наиболее массовой аудитории.</w:t>
      </w:r>
    </w:p>
    <w:p w14:paraId="78DB8A30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Общий вывод по ТВ</w:t>
      </w:r>
    </w:p>
    <w:p w14:paraId="19513DEA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Телевизионное пространство недели было структурировано вокруг двух игроков: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«Единой России»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и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B698C">
        <w:rPr>
          <w:rFonts w:ascii="Times New Roman" w:hAnsi="Times New Roman" w:cs="Times New Roman"/>
          <w:sz w:val="28"/>
          <w:szCs w:val="28"/>
        </w:rPr>
        <w:t>. При этом ЕР сохранила монопольное институциональное преимущество, а ЛДПР стала главным телевизионным прорывом недели. Остальные партии в эфире выглядели существенно слабее.</w:t>
      </w:r>
    </w:p>
    <w:p w14:paraId="5CC0F1D4" w14:textId="7EE4B49B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A3837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IV. Рейтинг актуальности предвыборной повестки парламентских партий</w:t>
      </w:r>
    </w:p>
    <w:p w14:paraId="301B8CE5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(30 марта – 5 апреля 2026 года)</w:t>
      </w:r>
    </w:p>
    <w:p w14:paraId="2BF8EADC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0756C035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Экспертный анализ и мониторинг всех типов медиа на основе тематической выборки публикаций и ключевых политических инфоповодов недели.</w:t>
      </w:r>
    </w:p>
    <w:p w14:paraId="39AB5BD9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i/>
          <w:iCs/>
          <w:sz w:val="28"/>
          <w:szCs w:val="28"/>
        </w:rPr>
        <w:t>на основе выгрузки Медиалогии (выборка из 1000 сообщений, общий пул – 10384 без перепечаток)</w:t>
      </w:r>
    </w:p>
    <w:p w14:paraId="7DEF61FB" w14:textId="7EDCBB01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Ключевые события недели (30 марта – 5 апреля 2026 г.)</w:t>
      </w:r>
    </w:p>
    <w:p w14:paraId="638EC554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Запуск ЛДПР федерального проекта «Выездная приемная Слуцкого»</w:t>
      </w:r>
      <w:r w:rsidRPr="00E62EA6">
        <w:rPr>
          <w:rFonts w:ascii="Times New Roman" w:hAnsi="Times New Roman" w:cs="Times New Roman"/>
          <w:sz w:val="28"/>
          <w:szCs w:val="28"/>
        </w:rPr>
        <w:t xml:space="preserve"> (4–5 апреля) – масштабная инициатива, охватившая все регионы, включая отдалённые территории. Проект предполагает выездные приёмы граждан для решения проблем на местах. Стал абсолютным медийным доминантом недели (десятки публикаций в региональных отделениях партии).</w:t>
      </w:r>
    </w:p>
    <w:p w14:paraId="77351E20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Форумы «Есть результат!» «Единой России»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массовое подведение итогов реализации Народной программы за 2021–2025 гг. и сбор предложений в новую программу. Мероприятия прошли в Архангельской, Тульской, Ставропольской областях, Чувашии, Ингушетии, Якутии, Коми и других регионах.</w:t>
      </w:r>
    </w:p>
    <w:p w14:paraId="4BD1A012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Предварительное голосование (праймериз) ЕР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активная фаза: регистрация кандидатов, включая участников СВО, Героев России, действующих депутатов. Обучение в Высшей партийной школе. В ряде регионов (Пушкино, Забайкалье, Сахалин) опубликованы списки участников.</w:t>
      </w:r>
    </w:p>
    <w:p w14:paraId="43F6A27D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Муниципальные выборы на Камчатке</w:t>
      </w:r>
      <w:r w:rsidRPr="00E62EA6">
        <w:rPr>
          <w:rFonts w:ascii="Times New Roman" w:hAnsi="Times New Roman" w:cs="Times New Roman"/>
          <w:sz w:val="28"/>
          <w:szCs w:val="28"/>
        </w:rPr>
        <w:t xml:space="preserve"> (5 апреля) – в Думу Соболевского округа 8 из 10 мандатов получили единороссы, в Елизовском округе партия также преодолела 5% барьер.</w:t>
      </w:r>
    </w:p>
    <w:p w14:paraId="67C467FB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Законодательные инициативы и предложения партий:</w:t>
      </w:r>
    </w:p>
    <w:p w14:paraId="74D5E877" w14:textId="77777777" w:rsidR="00E62EA6" w:rsidRPr="00E62EA6" w:rsidRDefault="00E62EA6" w:rsidP="00E62EA6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сезонный транспортный налог (платить только за месяцы использования), бесплатная проверка клещей в рамках ОМС, скидка на </w:t>
      </w:r>
      <w:r w:rsidRPr="00E62EA6">
        <w:rPr>
          <w:rFonts w:ascii="Times New Roman" w:hAnsi="Times New Roman" w:cs="Times New Roman"/>
          <w:sz w:val="28"/>
          <w:szCs w:val="28"/>
        </w:rPr>
        <w:lastRenderedPageBreak/>
        <w:t>бензин для дачников старше 60 лет, ответственность за навязчивое преследование.</w:t>
      </w:r>
    </w:p>
    <w:p w14:paraId="4D4406BB" w14:textId="77777777" w:rsidR="00E62EA6" w:rsidRPr="00E62EA6" w:rsidRDefault="00E62EA6" w:rsidP="00E62EA6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пенсия по выслуге лет для врачей и учителей (30 лет стажа, 50% от МРОТ), законопроект о государственных гарантиях цифровых прав граждан, предложение переименовать Минцифры в «Министерство цифровой деградации».</w:t>
      </w:r>
    </w:p>
    <w:p w14:paraId="45C3042F" w14:textId="77777777" w:rsidR="00E62EA6" w:rsidRPr="00E62EA6" w:rsidRDefault="00E62EA6" w:rsidP="00E62EA6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Справедливая Россия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запрет МФО и амнистия долгов (поддержано 67% опрошенных), жилищная субсидия для врачей высшей категории, «пенсионный налог» для богатых, компенсация работающим пенсионерам за отмену индексации в 2016–2025 гг.</w:t>
      </w:r>
    </w:p>
    <w:p w14:paraId="65844727" w14:textId="77777777" w:rsidR="00E62EA6" w:rsidRPr="00E62EA6" w:rsidRDefault="00E62EA6" w:rsidP="00E62EA6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проверка цен на яйца перед Пасхой, сохранение долгов за капремонт за прежним собственником.</w:t>
      </w:r>
    </w:p>
    <w:p w14:paraId="1EAA9955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Межфракционная делегация Госдумы в США</w:t>
      </w:r>
      <w:r w:rsidRPr="00E62EA6">
        <w:rPr>
          <w:rFonts w:ascii="Times New Roman" w:hAnsi="Times New Roman" w:cs="Times New Roman"/>
          <w:sz w:val="28"/>
          <w:szCs w:val="28"/>
        </w:rPr>
        <w:t xml:space="preserve"> (26–27 марта, но широко освещалась и на этой неделе) – участие представителей ЕР, ЛДПР, КПРФ, СРЗП. Обсуждались украинский конфликт, санкции, возможности диалога. «Новые люди» в делегации не участвовали.</w:t>
      </w:r>
    </w:p>
    <w:p w14:paraId="11C91684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 xml:space="preserve">Блокировки </w:t>
      </w:r>
      <w:proofErr w:type="spellStart"/>
      <w:r w:rsidRPr="00E62EA6">
        <w:rPr>
          <w:rFonts w:ascii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E62EA6">
        <w:rPr>
          <w:rFonts w:ascii="Times New Roman" w:hAnsi="Times New Roman" w:cs="Times New Roman"/>
          <w:b/>
          <w:bCs/>
          <w:sz w:val="28"/>
          <w:szCs w:val="28"/>
        </w:rPr>
        <w:t xml:space="preserve"> и VPN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КПРФ, ЛДПР и «Новые люди» критикуют действия Минцифры, требуют разъяснений. ЕР не поддерживает парламентские запросы по этой теме. Депутат от КПРФ В. </w:t>
      </w:r>
      <w:proofErr w:type="spellStart"/>
      <w:r w:rsidRPr="00E62EA6">
        <w:rPr>
          <w:rFonts w:ascii="Times New Roman" w:hAnsi="Times New Roman" w:cs="Times New Roman"/>
          <w:sz w:val="28"/>
          <w:szCs w:val="28"/>
        </w:rPr>
        <w:t>Мархаев</w:t>
      </w:r>
      <w:proofErr w:type="spellEnd"/>
      <w:r w:rsidRPr="00E62EA6">
        <w:rPr>
          <w:rFonts w:ascii="Times New Roman" w:hAnsi="Times New Roman" w:cs="Times New Roman"/>
          <w:sz w:val="28"/>
          <w:szCs w:val="28"/>
        </w:rPr>
        <w:t xml:space="preserve"> назвал ведомство «министерством цифровой деградации».</w:t>
      </w:r>
    </w:p>
    <w:p w14:paraId="6A71881D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Память В. Жириновского</w:t>
      </w:r>
      <w:r w:rsidRPr="00E62EA6">
        <w:rPr>
          <w:rFonts w:ascii="Times New Roman" w:hAnsi="Times New Roman" w:cs="Times New Roman"/>
          <w:sz w:val="28"/>
          <w:szCs w:val="28"/>
        </w:rPr>
        <w:t xml:space="preserve"> (80-летие 25 апреля) – в регионах проходят выставки, шахматные турниры, чемпионаты по дзюдо, лекции.</w:t>
      </w:r>
    </w:p>
    <w:p w14:paraId="207FA94A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EA6">
        <w:rPr>
          <w:rFonts w:ascii="Times New Roman" w:hAnsi="Times New Roman" w:cs="Times New Roman"/>
          <w:b/>
          <w:bCs/>
          <w:sz w:val="28"/>
          <w:szCs w:val="28"/>
        </w:rPr>
        <w:t>Нефтезагрязнение</w:t>
      </w:r>
      <w:proofErr w:type="spellEnd"/>
      <w:r w:rsidRPr="00E62EA6">
        <w:rPr>
          <w:rFonts w:ascii="Times New Roman" w:hAnsi="Times New Roman" w:cs="Times New Roman"/>
          <w:b/>
          <w:bCs/>
          <w:sz w:val="28"/>
          <w:szCs w:val="28"/>
        </w:rPr>
        <w:t xml:space="preserve"> Финского залива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депутат Заксобрания Ленобласти от КПРФ Иван </w:t>
      </w:r>
      <w:proofErr w:type="spellStart"/>
      <w:r w:rsidRPr="00E62EA6">
        <w:rPr>
          <w:rFonts w:ascii="Times New Roman" w:hAnsi="Times New Roman" w:cs="Times New Roman"/>
          <w:sz w:val="28"/>
          <w:szCs w:val="28"/>
        </w:rPr>
        <w:t>Апостолевский</w:t>
      </w:r>
      <w:proofErr w:type="spellEnd"/>
      <w:r w:rsidRPr="00E62EA6">
        <w:rPr>
          <w:rFonts w:ascii="Times New Roman" w:hAnsi="Times New Roman" w:cs="Times New Roman"/>
          <w:sz w:val="28"/>
          <w:szCs w:val="28"/>
        </w:rPr>
        <w:t xml:space="preserve"> привлёк внимание к проблеме, потребовал ликвидации последствий.</w:t>
      </w:r>
    </w:p>
    <w:p w14:paraId="5C8E2CCF" w14:textId="77777777" w:rsidR="00E62EA6" w:rsidRPr="00E62EA6" w:rsidRDefault="00E62EA6" w:rsidP="00E62EA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Внутрипартийные конфликты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в Башкирском отделении КПРФ (публичные разногласия), в ЛДПР (исключённый ранее А. Свинцов не был принят в СРЗП).</w:t>
      </w:r>
    </w:p>
    <w:p w14:paraId="5559F27D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2. Оценка партий по пяти критериям (10-балльная шкала)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788"/>
        <w:gridCol w:w="1543"/>
        <w:gridCol w:w="1217"/>
        <w:gridCol w:w="1472"/>
        <w:gridCol w:w="1224"/>
        <w:gridCol w:w="1784"/>
        <w:gridCol w:w="1121"/>
      </w:tblGrid>
      <w:tr w:rsidR="00E62EA6" w:rsidRPr="00E62EA6" w14:paraId="0C821A4F" w14:textId="77777777" w:rsidTr="00E62EA6">
        <w:tc>
          <w:tcPr>
            <w:tcW w:w="1569" w:type="dxa"/>
          </w:tcPr>
          <w:p w14:paraId="271AF14E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Партия</w:t>
            </w:r>
          </w:p>
        </w:tc>
        <w:tc>
          <w:tcPr>
            <w:tcW w:w="1633" w:type="dxa"/>
          </w:tcPr>
          <w:p w14:paraId="4FA80916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Релевантность</w:t>
            </w:r>
          </w:p>
        </w:tc>
        <w:tc>
          <w:tcPr>
            <w:tcW w:w="1319" w:type="dxa"/>
          </w:tcPr>
          <w:p w14:paraId="7C718354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Законодат</w:t>
            </w:r>
            <w:proofErr w:type="spellEnd"/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результат</w:t>
            </w:r>
          </w:p>
        </w:tc>
        <w:tc>
          <w:tcPr>
            <w:tcW w:w="1294" w:type="dxa"/>
          </w:tcPr>
          <w:p w14:paraId="29C834C3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Медийная эффективность</w:t>
            </w:r>
          </w:p>
        </w:tc>
        <w:tc>
          <w:tcPr>
            <w:tcW w:w="1241" w:type="dxa"/>
          </w:tcPr>
          <w:p w14:paraId="009CF170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Кадровая дисциплина</w:t>
            </w:r>
          </w:p>
        </w:tc>
        <w:tc>
          <w:tcPr>
            <w:tcW w:w="1875" w:type="dxa"/>
          </w:tcPr>
          <w:p w14:paraId="1FE70BF0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Дифференциация</w:t>
            </w:r>
          </w:p>
        </w:tc>
        <w:tc>
          <w:tcPr>
            <w:tcW w:w="1263" w:type="dxa"/>
          </w:tcPr>
          <w:p w14:paraId="7DC1BD24" w14:textId="77777777" w:rsidR="00E62EA6" w:rsidRPr="00E62EA6" w:rsidRDefault="00E62EA6" w:rsidP="00300E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Средний балл</w:t>
            </w:r>
          </w:p>
        </w:tc>
      </w:tr>
      <w:tr w:rsidR="00E62EA6" w:rsidRPr="00E62EA6" w14:paraId="62B068B8" w14:textId="77777777" w:rsidTr="00E62EA6">
        <w:tc>
          <w:tcPr>
            <w:tcW w:w="1569" w:type="dxa"/>
          </w:tcPr>
          <w:p w14:paraId="76380D1B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1633" w:type="dxa"/>
          </w:tcPr>
          <w:p w14:paraId="5F5BBECA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9" w:type="dxa"/>
          </w:tcPr>
          <w:p w14:paraId="5DB3407F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14:paraId="40BE1E4E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1" w:type="dxa"/>
          </w:tcPr>
          <w:p w14:paraId="589D6BD4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</w:tcPr>
          <w:p w14:paraId="2A3E8786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3" w:type="dxa"/>
          </w:tcPr>
          <w:p w14:paraId="3BE1DB8C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E62EA6" w:rsidRPr="00E62EA6" w14:paraId="7E858E9E" w14:textId="77777777" w:rsidTr="00E62EA6">
        <w:tc>
          <w:tcPr>
            <w:tcW w:w="1569" w:type="dxa"/>
          </w:tcPr>
          <w:p w14:paraId="24AE3309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1633" w:type="dxa"/>
          </w:tcPr>
          <w:p w14:paraId="49E8B217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</w:tcPr>
          <w:p w14:paraId="7F0503AE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4" w:type="dxa"/>
          </w:tcPr>
          <w:p w14:paraId="7E6B168E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1" w:type="dxa"/>
          </w:tcPr>
          <w:p w14:paraId="6D4D3899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</w:tcPr>
          <w:p w14:paraId="46813EE4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3" w:type="dxa"/>
          </w:tcPr>
          <w:p w14:paraId="67568DAA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7,4</w:t>
            </w:r>
          </w:p>
        </w:tc>
      </w:tr>
      <w:tr w:rsidR="00E62EA6" w:rsidRPr="00E62EA6" w14:paraId="00481921" w14:textId="77777777" w:rsidTr="00E62EA6">
        <w:tc>
          <w:tcPr>
            <w:tcW w:w="1569" w:type="dxa"/>
          </w:tcPr>
          <w:p w14:paraId="64BD37C3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1633" w:type="dxa"/>
          </w:tcPr>
          <w:p w14:paraId="4A111120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9" w:type="dxa"/>
          </w:tcPr>
          <w:p w14:paraId="0BCAD7F0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4" w:type="dxa"/>
          </w:tcPr>
          <w:p w14:paraId="7FCAC775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1" w:type="dxa"/>
          </w:tcPr>
          <w:p w14:paraId="2152D954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</w:tcPr>
          <w:p w14:paraId="02682EE1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3" w:type="dxa"/>
          </w:tcPr>
          <w:p w14:paraId="71DB2C87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6,8</w:t>
            </w:r>
          </w:p>
        </w:tc>
      </w:tr>
      <w:tr w:rsidR="00E62EA6" w:rsidRPr="00E62EA6" w14:paraId="6E975DBF" w14:textId="77777777" w:rsidTr="00E62EA6">
        <w:tc>
          <w:tcPr>
            <w:tcW w:w="1569" w:type="dxa"/>
          </w:tcPr>
          <w:p w14:paraId="68F8C88C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1633" w:type="dxa"/>
          </w:tcPr>
          <w:p w14:paraId="2B32A098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</w:tcPr>
          <w:p w14:paraId="5047A123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4" w:type="dxa"/>
          </w:tcPr>
          <w:p w14:paraId="66FDA536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14:paraId="2BB7FF3B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5" w:type="dxa"/>
          </w:tcPr>
          <w:p w14:paraId="4CC74284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3" w:type="dxa"/>
          </w:tcPr>
          <w:p w14:paraId="134F91C1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</w:tr>
      <w:tr w:rsidR="00E62EA6" w:rsidRPr="00E62EA6" w14:paraId="537EA73F" w14:textId="77777777" w:rsidTr="00E62EA6">
        <w:tc>
          <w:tcPr>
            <w:tcW w:w="1569" w:type="dxa"/>
          </w:tcPr>
          <w:p w14:paraId="3FF450E9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Справедливая Россия</w:t>
            </w:r>
          </w:p>
        </w:tc>
        <w:tc>
          <w:tcPr>
            <w:tcW w:w="1633" w:type="dxa"/>
          </w:tcPr>
          <w:p w14:paraId="1AD0E379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</w:tcPr>
          <w:p w14:paraId="5AB350DA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14:paraId="2C31A85E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1" w:type="dxa"/>
          </w:tcPr>
          <w:p w14:paraId="0814EA94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</w:tcPr>
          <w:p w14:paraId="2577EDBC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3" w:type="dxa"/>
          </w:tcPr>
          <w:p w14:paraId="04E80118" w14:textId="77777777" w:rsidR="00E62EA6" w:rsidRPr="00E62EA6" w:rsidRDefault="00E62EA6" w:rsidP="00300E63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</w:tbl>
    <w:p w14:paraId="3CB61AFF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i/>
          <w:iCs/>
          <w:sz w:val="28"/>
          <w:szCs w:val="28"/>
        </w:rPr>
        <w:t>Пояснения:</w:t>
      </w:r>
    </w:p>
    <w:p w14:paraId="313680D4" w14:textId="77777777" w:rsidR="00E62EA6" w:rsidRPr="00E62EA6" w:rsidRDefault="00E62EA6" w:rsidP="00E62EA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максимальная медийная эффективность за счёт запуска федерального проекта, который дал десятки региональных публикаций. Релевантность высокая (выездные приёмы, налоги, клещи). Законодательная результативность по-прежнему слабая.</w:t>
      </w:r>
    </w:p>
    <w:p w14:paraId="12F916D7" w14:textId="77777777" w:rsidR="00E62EA6" w:rsidRPr="00E62EA6" w:rsidRDefault="00E62EA6" w:rsidP="00E62EA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Единая Россия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сохраняет высокое присутствие за счёт административного ресурса и массовых отчётных мероприятий, но дифференциация низкая (повестка традиционна).</w:t>
      </w:r>
    </w:p>
    <w:p w14:paraId="78EDF711" w14:textId="77777777" w:rsidR="00E62EA6" w:rsidRPr="00E62EA6" w:rsidRDefault="00E62EA6" w:rsidP="00E62EA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Новые люди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небольшое число упоминаний, но каждая инициатива цитируема. Дифференциация высокая (защита прав потребителей, цифровые свободы).</w:t>
      </w:r>
    </w:p>
    <w:p w14:paraId="5C2C3385" w14:textId="77777777" w:rsidR="00E62EA6" w:rsidRPr="00E62EA6" w:rsidRDefault="00E62EA6" w:rsidP="00E62EA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яркие идеологические инициативы, но кадровые проблемы (конфликт в Башкирии) и низкая проходимость законопроектов.</w:t>
      </w:r>
    </w:p>
    <w:p w14:paraId="26C16855" w14:textId="77777777" w:rsidR="00E62EA6" w:rsidRPr="00E62EA6" w:rsidRDefault="00E62EA6" w:rsidP="00E62EA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Справедливая Россия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заметные социально-экономические предложения, однако кадровая дисциплина ослаблена (переход эсера Лисицына в ЕР, критика участия в визите в США со стороны собственного лидера).</w:t>
      </w:r>
    </w:p>
    <w:p w14:paraId="64CC57BF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3. Ключевые общественные темы и распределение ролей</w:t>
      </w:r>
    </w:p>
    <w:p w14:paraId="0E4F368C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 xml:space="preserve">Оценка: </w:t>
      </w:r>
      <w:r w:rsidRPr="00E62EA6">
        <w:rPr>
          <w:rFonts w:ascii="Times New Roman" w:hAnsi="Times New Roman" w:cs="Times New Roman"/>
          <w:b/>
          <w:bCs/>
          <w:sz w:val="28"/>
          <w:szCs w:val="28"/>
        </w:rPr>
        <w:t>лидер (5)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</w:t>
      </w:r>
      <w:r w:rsidRPr="00E62EA6">
        <w:rPr>
          <w:rFonts w:ascii="Times New Roman" w:hAnsi="Times New Roman" w:cs="Times New Roman"/>
          <w:b/>
          <w:bCs/>
          <w:sz w:val="28"/>
          <w:szCs w:val="28"/>
        </w:rPr>
        <w:t>участник (3)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</w:t>
      </w:r>
      <w:r w:rsidRPr="00E62EA6">
        <w:rPr>
          <w:rFonts w:ascii="Times New Roman" w:hAnsi="Times New Roman" w:cs="Times New Roman"/>
          <w:b/>
          <w:bCs/>
          <w:sz w:val="28"/>
          <w:szCs w:val="28"/>
        </w:rPr>
        <w:t>аутсайдер (1)</w:t>
      </w:r>
      <w:r w:rsidRPr="00E62EA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3155"/>
        <w:gridCol w:w="1942"/>
        <w:gridCol w:w="2444"/>
        <w:gridCol w:w="2608"/>
      </w:tblGrid>
      <w:tr w:rsidR="00E62EA6" w:rsidRPr="00E62EA6" w14:paraId="59AB2624" w14:textId="77777777" w:rsidTr="00E62EA6">
        <w:tc>
          <w:tcPr>
            <w:tcW w:w="3168" w:type="dxa"/>
          </w:tcPr>
          <w:p w14:paraId="13640D4D" w14:textId="77777777" w:rsidR="00E62EA6" w:rsidRPr="00E62EA6" w:rsidRDefault="00E62EA6" w:rsidP="00033E81">
            <w:pPr>
              <w:rPr>
                <w:rFonts w:ascii="Times New Roman" w:hAnsi="Times New Roman" w:cs="Times New Roman"/>
                <w:b/>
                <w:bCs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951" w:type="dxa"/>
          </w:tcPr>
          <w:p w14:paraId="005F09A2" w14:textId="77777777" w:rsidR="00E62EA6" w:rsidRPr="00E62EA6" w:rsidRDefault="00E62EA6" w:rsidP="00033E81">
            <w:pPr>
              <w:rPr>
                <w:rFonts w:ascii="Times New Roman" w:hAnsi="Times New Roman" w:cs="Times New Roman"/>
                <w:b/>
                <w:bCs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Лидер(ы)</w:t>
            </w:r>
          </w:p>
        </w:tc>
        <w:tc>
          <w:tcPr>
            <w:tcW w:w="2455" w:type="dxa"/>
          </w:tcPr>
          <w:p w14:paraId="59014A57" w14:textId="77777777" w:rsidR="00E62EA6" w:rsidRPr="00E62EA6" w:rsidRDefault="00E62EA6" w:rsidP="00033E81">
            <w:pPr>
              <w:rPr>
                <w:rFonts w:ascii="Times New Roman" w:hAnsi="Times New Roman" w:cs="Times New Roman"/>
                <w:b/>
                <w:bCs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Участник(и)</w:t>
            </w:r>
          </w:p>
        </w:tc>
        <w:tc>
          <w:tcPr>
            <w:tcW w:w="2620" w:type="dxa"/>
          </w:tcPr>
          <w:p w14:paraId="218DD82E" w14:textId="77777777" w:rsidR="00E62EA6" w:rsidRPr="00E62EA6" w:rsidRDefault="00E62EA6" w:rsidP="00033E81">
            <w:pPr>
              <w:rPr>
                <w:rFonts w:ascii="Times New Roman" w:hAnsi="Times New Roman" w:cs="Times New Roman"/>
                <w:b/>
                <w:bCs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Аутсайдер(ы)</w:t>
            </w:r>
          </w:p>
        </w:tc>
      </w:tr>
      <w:tr w:rsidR="00E62EA6" w:rsidRPr="00E62EA6" w14:paraId="0E47C508" w14:textId="77777777" w:rsidTr="00E62EA6">
        <w:tc>
          <w:tcPr>
            <w:tcW w:w="3168" w:type="dxa"/>
          </w:tcPr>
          <w:p w14:paraId="15E30D38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ЖКХ и тарифы</w:t>
            </w:r>
            <w:r w:rsidRPr="00E62EA6">
              <w:rPr>
                <w:rFonts w:ascii="Times New Roman" w:hAnsi="Times New Roman" w:cs="Times New Roman"/>
              </w:rPr>
              <w:t xml:space="preserve"> (переплаты, рост тарифов, проверки УК)</w:t>
            </w:r>
          </w:p>
        </w:tc>
        <w:tc>
          <w:tcPr>
            <w:tcW w:w="1951" w:type="dxa"/>
          </w:tcPr>
          <w:p w14:paraId="427EE487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 (5)</w:t>
            </w:r>
          </w:p>
        </w:tc>
        <w:tc>
          <w:tcPr>
            <w:tcW w:w="2455" w:type="dxa"/>
          </w:tcPr>
          <w:p w14:paraId="1911D7F3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КПРФ, СРЗП, Новые люди (3)</w:t>
            </w:r>
          </w:p>
        </w:tc>
        <w:tc>
          <w:tcPr>
            <w:tcW w:w="2620" w:type="dxa"/>
          </w:tcPr>
          <w:p w14:paraId="5C965500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ЕР (1)</w:t>
            </w:r>
          </w:p>
        </w:tc>
      </w:tr>
      <w:tr w:rsidR="00E62EA6" w:rsidRPr="00E62EA6" w14:paraId="3CB5C737" w14:textId="77777777" w:rsidTr="00E62EA6">
        <w:tc>
          <w:tcPr>
            <w:tcW w:w="3168" w:type="dxa"/>
          </w:tcPr>
          <w:p w14:paraId="725E8A30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Поддержка семей и детей</w:t>
            </w:r>
            <w:r w:rsidRPr="00E62EA6">
              <w:rPr>
                <w:rFonts w:ascii="Times New Roman" w:hAnsi="Times New Roman" w:cs="Times New Roman"/>
              </w:rPr>
              <w:t xml:space="preserve"> (ипотека, пособия, кешбэк за путёвки)</w:t>
            </w:r>
          </w:p>
        </w:tc>
        <w:tc>
          <w:tcPr>
            <w:tcW w:w="1951" w:type="dxa"/>
          </w:tcPr>
          <w:p w14:paraId="2FE83BD0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СРЗП (5)</w:t>
            </w:r>
          </w:p>
        </w:tc>
        <w:tc>
          <w:tcPr>
            <w:tcW w:w="2455" w:type="dxa"/>
          </w:tcPr>
          <w:p w14:paraId="7B4B7572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ЛДПР, ЕР (3)</w:t>
            </w:r>
          </w:p>
        </w:tc>
        <w:tc>
          <w:tcPr>
            <w:tcW w:w="2620" w:type="dxa"/>
          </w:tcPr>
          <w:p w14:paraId="18E5A348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КПРФ, Новые люди (1)</w:t>
            </w:r>
          </w:p>
        </w:tc>
      </w:tr>
      <w:tr w:rsidR="00E62EA6" w:rsidRPr="00E62EA6" w14:paraId="0D67F7C8" w14:textId="77777777" w:rsidTr="00E62EA6">
        <w:tc>
          <w:tcPr>
            <w:tcW w:w="3168" w:type="dxa"/>
          </w:tcPr>
          <w:p w14:paraId="24A85C74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Поддержка участников СВО</w:t>
            </w:r>
            <w:r w:rsidRPr="00E62EA6">
              <w:rPr>
                <w:rFonts w:ascii="Times New Roman" w:hAnsi="Times New Roman" w:cs="Times New Roman"/>
              </w:rPr>
              <w:t xml:space="preserve"> (гумконвои, льготы, волонтёрство)</w:t>
            </w:r>
          </w:p>
        </w:tc>
        <w:tc>
          <w:tcPr>
            <w:tcW w:w="1951" w:type="dxa"/>
          </w:tcPr>
          <w:p w14:paraId="69EF8EF4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ЕР (5)</w:t>
            </w:r>
          </w:p>
        </w:tc>
        <w:tc>
          <w:tcPr>
            <w:tcW w:w="2455" w:type="dxa"/>
          </w:tcPr>
          <w:p w14:paraId="264C050D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ЛДПР, КПРФ, СРЗП (3)</w:t>
            </w:r>
          </w:p>
        </w:tc>
        <w:tc>
          <w:tcPr>
            <w:tcW w:w="2620" w:type="dxa"/>
          </w:tcPr>
          <w:p w14:paraId="4D6A9877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Новые люди (1)</w:t>
            </w:r>
          </w:p>
        </w:tc>
      </w:tr>
      <w:tr w:rsidR="00E62EA6" w:rsidRPr="00E62EA6" w14:paraId="458E60F4" w14:textId="77777777" w:rsidTr="00E62EA6">
        <w:tc>
          <w:tcPr>
            <w:tcW w:w="3168" w:type="dxa"/>
          </w:tcPr>
          <w:p w14:paraId="6899725E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Интернет и цифровые права</w:t>
            </w:r>
            <w:r w:rsidRPr="00E62EA6">
              <w:rPr>
                <w:rFonts w:ascii="Times New Roman" w:hAnsi="Times New Roman" w:cs="Times New Roman"/>
              </w:rPr>
              <w:t xml:space="preserve"> (блокировки </w:t>
            </w:r>
            <w:proofErr w:type="spellStart"/>
            <w:r w:rsidRPr="00E62EA6">
              <w:rPr>
                <w:rFonts w:ascii="Times New Roman" w:hAnsi="Times New Roman" w:cs="Times New Roman"/>
              </w:rPr>
              <w:t>Telegram</w:t>
            </w:r>
            <w:proofErr w:type="spellEnd"/>
            <w:r w:rsidRPr="00E62EA6">
              <w:rPr>
                <w:rFonts w:ascii="Times New Roman" w:hAnsi="Times New Roman" w:cs="Times New Roman"/>
              </w:rPr>
              <w:t>, VPN, защита данных)</w:t>
            </w:r>
          </w:p>
        </w:tc>
        <w:tc>
          <w:tcPr>
            <w:tcW w:w="1951" w:type="dxa"/>
          </w:tcPr>
          <w:p w14:paraId="61C5819F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КПРФ (5)</w:t>
            </w:r>
          </w:p>
        </w:tc>
        <w:tc>
          <w:tcPr>
            <w:tcW w:w="2455" w:type="dxa"/>
          </w:tcPr>
          <w:p w14:paraId="710AAC2A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ЛДПР, СРЗП, Новые люди (3)</w:t>
            </w:r>
          </w:p>
        </w:tc>
        <w:tc>
          <w:tcPr>
            <w:tcW w:w="2620" w:type="dxa"/>
          </w:tcPr>
          <w:p w14:paraId="417BCDAE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ЕР (1)</w:t>
            </w:r>
          </w:p>
        </w:tc>
      </w:tr>
      <w:tr w:rsidR="00E62EA6" w:rsidRPr="00E62EA6" w14:paraId="4740ADB3" w14:textId="77777777" w:rsidTr="00E62EA6">
        <w:tc>
          <w:tcPr>
            <w:tcW w:w="3168" w:type="dxa"/>
          </w:tcPr>
          <w:p w14:paraId="022A5B31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Социальная справедливость и бедность</w:t>
            </w:r>
            <w:r w:rsidRPr="00E62EA6">
              <w:rPr>
                <w:rFonts w:ascii="Times New Roman" w:hAnsi="Times New Roman" w:cs="Times New Roman"/>
              </w:rPr>
              <w:t xml:space="preserve"> (запрет МФО, налог на богатых, пенсии)</w:t>
            </w:r>
          </w:p>
        </w:tc>
        <w:tc>
          <w:tcPr>
            <w:tcW w:w="1951" w:type="dxa"/>
          </w:tcPr>
          <w:p w14:paraId="2DF92584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СРЗП (5)</w:t>
            </w:r>
          </w:p>
        </w:tc>
        <w:tc>
          <w:tcPr>
            <w:tcW w:w="2455" w:type="dxa"/>
          </w:tcPr>
          <w:p w14:paraId="4A211411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ЛДПР, КПРФ (3)</w:t>
            </w:r>
          </w:p>
        </w:tc>
        <w:tc>
          <w:tcPr>
            <w:tcW w:w="2620" w:type="dxa"/>
          </w:tcPr>
          <w:p w14:paraId="720BBC38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ЕР, Новые люди (1)</w:t>
            </w:r>
          </w:p>
        </w:tc>
      </w:tr>
      <w:tr w:rsidR="00E62EA6" w:rsidRPr="00E62EA6" w14:paraId="28811F8A" w14:textId="77777777" w:rsidTr="00E62EA6">
        <w:tc>
          <w:tcPr>
            <w:tcW w:w="3168" w:type="dxa"/>
          </w:tcPr>
          <w:p w14:paraId="17548186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  <w:r w:rsidRPr="00E62EA6">
              <w:rPr>
                <w:rFonts w:ascii="Times New Roman" w:hAnsi="Times New Roman" w:cs="Times New Roman"/>
              </w:rPr>
              <w:t xml:space="preserve"> (проверка клещей, субсидии врачам, цены на лекарства)</w:t>
            </w:r>
          </w:p>
        </w:tc>
        <w:tc>
          <w:tcPr>
            <w:tcW w:w="1951" w:type="dxa"/>
          </w:tcPr>
          <w:p w14:paraId="1FF9AED3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 (5)</w:t>
            </w:r>
          </w:p>
        </w:tc>
        <w:tc>
          <w:tcPr>
            <w:tcW w:w="2455" w:type="dxa"/>
          </w:tcPr>
          <w:p w14:paraId="48B49085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Новые люди, СРЗП, ЕР, КПРФ (3)</w:t>
            </w:r>
          </w:p>
        </w:tc>
        <w:tc>
          <w:tcPr>
            <w:tcW w:w="2620" w:type="dxa"/>
          </w:tcPr>
          <w:p w14:paraId="52191D2D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–</w:t>
            </w:r>
          </w:p>
        </w:tc>
      </w:tr>
      <w:tr w:rsidR="00E62EA6" w:rsidRPr="00E62EA6" w14:paraId="25639865" w14:textId="77777777" w:rsidTr="00E62EA6">
        <w:tc>
          <w:tcPr>
            <w:tcW w:w="3168" w:type="dxa"/>
          </w:tcPr>
          <w:p w14:paraId="7CA3C2F3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Образование</w:t>
            </w:r>
            <w:r w:rsidRPr="00E62EA6">
              <w:rPr>
                <w:rFonts w:ascii="Times New Roman" w:hAnsi="Times New Roman" w:cs="Times New Roman"/>
              </w:rPr>
              <w:t xml:space="preserve"> (зарплаты учителей, капремонт школ, пенсии по выслуге)</w:t>
            </w:r>
          </w:p>
        </w:tc>
        <w:tc>
          <w:tcPr>
            <w:tcW w:w="1951" w:type="dxa"/>
          </w:tcPr>
          <w:p w14:paraId="317AF1F8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ЕР (5)</w:t>
            </w:r>
          </w:p>
        </w:tc>
        <w:tc>
          <w:tcPr>
            <w:tcW w:w="2455" w:type="dxa"/>
          </w:tcPr>
          <w:p w14:paraId="54A17D27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КПРФ, ЛДПР (3)</w:t>
            </w:r>
          </w:p>
        </w:tc>
        <w:tc>
          <w:tcPr>
            <w:tcW w:w="2620" w:type="dxa"/>
          </w:tcPr>
          <w:p w14:paraId="524B14A3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СРЗП, Новые люди (1)</w:t>
            </w:r>
          </w:p>
        </w:tc>
      </w:tr>
      <w:tr w:rsidR="00E62EA6" w:rsidRPr="00E62EA6" w14:paraId="6B86E833" w14:textId="77777777" w:rsidTr="00E62EA6">
        <w:tc>
          <w:tcPr>
            <w:tcW w:w="3168" w:type="dxa"/>
          </w:tcPr>
          <w:p w14:paraId="78DA12BC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Международная деятельность</w:t>
            </w:r>
            <w:r w:rsidRPr="00E62EA6">
              <w:rPr>
                <w:rFonts w:ascii="Times New Roman" w:hAnsi="Times New Roman" w:cs="Times New Roman"/>
              </w:rPr>
              <w:t xml:space="preserve"> (визит в США, диалог с Западом)</w:t>
            </w:r>
          </w:p>
        </w:tc>
        <w:tc>
          <w:tcPr>
            <w:tcW w:w="1951" w:type="dxa"/>
          </w:tcPr>
          <w:p w14:paraId="610DB167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ЕР (5)</w:t>
            </w:r>
          </w:p>
        </w:tc>
        <w:tc>
          <w:tcPr>
            <w:tcW w:w="2455" w:type="dxa"/>
          </w:tcPr>
          <w:p w14:paraId="655BA70A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ЛДПР, КПРФ, СРЗП (3)</w:t>
            </w:r>
          </w:p>
        </w:tc>
        <w:tc>
          <w:tcPr>
            <w:tcW w:w="2620" w:type="dxa"/>
          </w:tcPr>
          <w:p w14:paraId="082416AF" w14:textId="77777777" w:rsidR="00E62EA6" w:rsidRPr="00E62EA6" w:rsidRDefault="00E62EA6" w:rsidP="00033E81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Новые люди (1)</w:t>
            </w:r>
          </w:p>
        </w:tc>
      </w:tr>
    </w:tbl>
    <w:p w14:paraId="0E8C142F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Сумма баллов по темам (интегральный рейтинг):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1"/>
        <w:gridCol w:w="742"/>
        <w:gridCol w:w="842"/>
        <w:gridCol w:w="701"/>
        <w:gridCol w:w="1088"/>
        <w:gridCol w:w="1149"/>
        <w:gridCol w:w="1192"/>
        <w:gridCol w:w="1385"/>
        <w:gridCol w:w="1214"/>
        <w:gridCol w:w="895"/>
      </w:tblGrid>
      <w:tr w:rsidR="00E62EA6" w:rsidRPr="00E62EA6" w14:paraId="218BB407" w14:textId="77777777" w:rsidTr="00E62EA6">
        <w:tc>
          <w:tcPr>
            <w:tcW w:w="898" w:type="dxa"/>
          </w:tcPr>
          <w:p w14:paraId="025C95DA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787" w:type="dxa"/>
          </w:tcPr>
          <w:p w14:paraId="34ED807F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ЖКХ</w:t>
            </w:r>
          </w:p>
        </w:tc>
        <w:tc>
          <w:tcPr>
            <w:tcW w:w="881" w:type="dxa"/>
          </w:tcPr>
          <w:p w14:paraId="166759BD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Семьи</w:t>
            </w:r>
          </w:p>
        </w:tc>
        <w:tc>
          <w:tcPr>
            <w:tcW w:w="762" w:type="dxa"/>
          </w:tcPr>
          <w:p w14:paraId="15EA6AB9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</w:t>
            </w:r>
          </w:p>
        </w:tc>
        <w:tc>
          <w:tcPr>
            <w:tcW w:w="1089" w:type="dxa"/>
          </w:tcPr>
          <w:p w14:paraId="5D0D047C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</w:p>
        </w:tc>
        <w:tc>
          <w:tcPr>
            <w:tcW w:w="1135" w:type="dxa"/>
          </w:tcPr>
          <w:p w14:paraId="5771FB9C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Соцсправ</w:t>
            </w:r>
            <w:proofErr w:type="spellEnd"/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7" w:type="dxa"/>
          </w:tcPr>
          <w:p w14:paraId="4ACE8575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Здравоохр</w:t>
            </w:r>
            <w:proofErr w:type="spellEnd"/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1" w:type="dxa"/>
          </w:tcPr>
          <w:p w14:paraId="6FE2C805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83" w:type="dxa"/>
          </w:tcPr>
          <w:p w14:paraId="6A2064F2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</w:t>
            </w:r>
            <w:proofErr w:type="spellEnd"/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1" w:type="dxa"/>
          </w:tcPr>
          <w:p w14:paraId="77CD7EF0" w14:textId="77777777" w:rsidR="00E62EA6" w:rsidRPr="00E62EA6" w:rsidRDefault="00E62EA6" w:rsidP="001414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E62EA6" w:rsidRPr="00E62EA6" w14:paraId="79A41C28" w14:textId="77777777" w:rsidTr="00E62EA6">
        <w:tc>
          <w:tcPr>
            <w:tcW w:w="898" w:type="dxa"/>
          </w:tcPr>
          <w:p w14:paraId="07862752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787" w:type="dxa"/>
          </w:tcPr>
          <w:p w14:paraId="409F1FCC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1" w:type="dxa"/>
          </w:tcPr>
          <w:p w14:paraId="3393B8FD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2" w:type="dxa"/>
          </w:tcPr>
          <w:p w14:paraId="452CA09F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</w:tcPr>
          <w:p w14:paraId="5C1ABE04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14:paraId="08F87985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7" w:type="dxa"/>
          </w:tcPr>
          <w:p w14:paraId="3F5AA388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</w:tcPr>
          <w:p w14:paraId="13406570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3" w:type="dxa"/>
          </w:tcPr>
          <w:p w14:paraId="288022AD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56BF0809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</w:tr>
      <w:tr w:rsidR="00E62EA6" w:rsidRPr="00E62EA6" w14:paraId="1CBADC36" w14:textId="77777777" w:rsidTr="00E62EA6">
        <w:tc>
          <w:tcPr>
            <w:tcW w:w="898" w:type="dxa"/>
          </w:tcPr>
          <w:p w14:paraId="27D91109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СРЗП</w:t>
            </w:r>
          </w:p>
        </w:tc>
        <w:tc>
          <w:tcPr>
            <w:tcW w:w="787" w:type="dxa"/>
          </w:tcPr>
          <w:p w14:paraId="4D6F4C54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14:paraId="41D005FC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2" w:type="dxa"/>
          </w:tcPr>
          <w:p w14:paraId="64827BB9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</w:tcPr>
          <w:p w14:paraId="7CD1469D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14:paraId="038EF025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7" w:type="dxa"/>
          </w:tcPr>
          <w:p w14:paraId="1D9F7FB4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</w:tcPr>
          <w:p w14:paraId="0AF2E214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3" w:type="dxa"/>
          </w:tcPr>
          <w:p w14:paraId="22D7C9E5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4B692B9C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</w:tr>
      <w:tr w:rsidR="00E62EA6" w:rsidRPr="00E62EA6" w14:paraId="7006A8D4" w14:textId="77777777" w:rsidTr="00E62EA6">
        <w:tc>
          <w:tcPr>
            <w:tcW w:w="898" w:type="dxa"/>
          </w:tcPr>
          <w:p w14:paraId="479EC39B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ЕР</w:t>
            </w:r>
          </w:p>
        </w:tc>
        <w:tc>
          <w:tcPr>
            <w:tcW w:w="787" w:type="dxa"/>
          </w:tcPr>
          <w:p w14:paraId="30C2EFCB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14:paraId="41761A75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2" w:type="dxa"/>
          </w:tcPr>
          <w:p w14:paraId="6AE1E0EE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</w:tcPr>
          <w:p w14:paraId="767EEFE9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7EC6BBBF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7" w:type="dxa"/>
          </w:tcPr>
          <w:p w14:paraId="291D8334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</w:tcPr>
          <w:p w14:paraId="6C3F1C42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</w:tcPr>
          <w:p w14:paraId="4C2BFCEC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1" w:type="dxa"/>
          </w:tcPr>
          <w:p w14:paraId="4E92C7C5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E62EA6" w:rsidRPr="00E62EA6" w14:paraId="366F8D45" w14:textId="77777777" w:rsidTr="00E62EA6">
        <w:tc>
          <w:tcPr>
            <w:tcW w:w="898" w:type="dxa"/>
          </w:tcPr>
          <w:p w14:paraId="4A87CC2B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787" w:type="dxa"/>
          </w:tcPr>
          <w:p w14:paraId="56B070E6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14:paraId="49E81B3E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686A04BE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</w:tcPr>
          <w:p w14:paraId="4644EA74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14:paraId="5CE34087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7" w:type="dxa"/>
          </w:tcPr>
          <w:p w14:paraId="152F5376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</w:tcPr>
          <w:p w14:paraId="53A1963B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3" w:type="dxa"/>
          </w:tcPr>
          <w:p w14:paraId="790D3065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0A06802A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E62EA6" w:rsidRPr="00E62EA6" w14:paraId="2B115DDF" w14:textId="77777777" w:rsidTr="00E62EA6">
        <w:tc>
          <w:tcPr>
            <w:tcW w:w="898" w:type="dxa"/>
          </w:tcPr>
          <w:p w14:paraId="708B6AE0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787" w:type="dxa"/>
          </w:tcPr>
          <w:p w14:paraId="2F901946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14:paraId="46265CAF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48BE7FA3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14:paraId="4F3376CB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14:paraId="046116C7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7" w:type="dxa"/>
          </w:tcPr>
          <w:p w14:paraId="1BB37948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</w:tcPr>
          <w:p w14:paraId="4F408058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3" w:type="dxa"/>
          </w:tcPr>
          <w:p w14:paraId="78888ADB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14:paraId="2943DA10" w14:textId="77777777" w:rsidR="00E62EA6" w:rsidRPr="00E62EA6" w:rsidRDefault="00E62EA6" w:rsidP="00141407">
            <w:pPr>
              <w:rPr>
                <w:rFonts w:ascii="Times New Roman" w:hAnsi="Times New Roman" w:cs="Times New Roman"/>
              </w:rPr>
            </w:pPr>
            <w:r w:rsidRPr="00E62EA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</w:tbl>
    <w:p w14:paraId="270766FE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i/>
          <w:iCs/>
          <w:sz w:val="28"/>
          <w:szCs w:val="28"/>
        </w:rPr>
        <w:t>Интерпретация:</w:t>
      </w:r>
    </w:p>
    <w:p w14:paraId="6206DABD" w14:textId="77777777" w:rsidR="00E62EA6" w:rsidRPr="00E62EA6" w:rsidRDefault="00E62EA6" w:rsidP="00E62EA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лидер по широте охвата тем, особенно сильна в ЖКХ и здравоохранении.</w:t>
      </w:r>
    </w:p>
    <w:p w14:paraId="3C0274E7" w14:textId="77777777" w:rsidR="00E62EA6" w:rsidRPr="00E62EA6" w:rsidRDefault="00E62EA6" w:rsidP="00E62EA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СРЗП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удерживает второе место за счёт семейной политики и социальной справедливости.</w:t>
      </w:r>
    </w:p>
    <w:p w14:paraId="454B9F81" w14:textId="77777777" w:rsidR="00E62EA6" w:rsidRPr="00E62EA6" w:rsidRDefault="00E62EA6" w:rsidP="00E62EA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ЕР и КПРФ</w:t>
      </w:r>
      <w:r w:rsidRPr="00E62EA6">
        <w:rPr>
          <w:rFonts w:ascii="Times New Roman" w:hAnsi="Times New Roman" w:cs="Times New Roman"/>
          <w:sz w:val="28"/>
          <w:szCs w:val="28"/>
        </w:rPr>
        <w:t xml:space="preserve"> набрали равное количество баллов (24), но разными путями: ЕР – через СВО, образование и </w:t>
      </w:r>
      <w:proofErr w:type="spellStart"/>
      <w:r w:rsidRPr="00E62EA6">
        <w:rPr>
          <w:rFonts w:ascii="Times New Roman" w:hAnsi="Times New Roman" w:cs="Times New Roman"/>
          <w:sz w:val="28"/>
          <w:szCs w:val="28"/>
        </w:rPr>
        <w:t>международку</w:t>
      </w:r>
      <w:proofErr w:type="spellEnd"/>
      <w:r w:rsidRPr="00E62EA6">
        <w:rPr>
          <w:rFonts w:ascii="Times New Roman" w:hAnsi="Times New Roman" w:cs="Times New Roman"/>
          <w:sz w:val="28"/>
          <w:szCs w:val="28"/>
        </w:rPr>
        <w:t>; КПРФ – через цифровые права и идеологию.</w:t>
      </w:r>
    </w:p>
    <w:p w14:paraId="0132ECB0" w14:textId="77777777" w:rsidR="00E62EA6" w:rsidRPr="00E62EA6" w:rsidRDefault="00E62EA6" w:rsidP="00E62EA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  <w:r w:rsidRPr="00E62EA6">
        <w:rPr>
          <w:rFonts w:ascii="Times New Roman" w:hAnsi="Times New Roman" w:cs="Times New Roman"/>
          <w:sz w:val="28"/>
          <w:szCs w:val="28"/>
        </w:rPr>
        <w:t xml:space="preserve"> замыкают рейтинг из-за узкой специализации (потребительские инициативы) и слабого присутствия в большинстве социальных тем.</w:t>
      </w:r>
    </w:p>
    <w:p w14:paraId="19AEC0BB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4. Общественная востребованность повестки и атаки оппонентов</w:t>
      </w:r>
    </w:p>
    <w:p w14:paraId="60248087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Наиболее востребованные темы</w:t>
      </w:r>
      <w:r w:rsidRPr="00E62EA6">
        <w:rPr>
          <w:rFonts w:ascii="Times New Roman" w:hAnsi="Times New Roman" w:cs="Times New Roman"/>
          <w:sz w:val="28"/>
          <w:szCs w:val="28"/>
        </w:rPr>
        <w:t xml:space="preserve"> (по частоте упоминаний и остроте):</w:t>
      </w:r>
    </w:p>
    <w:p w14:paraId="7363A207" w14:textId="77777777" w:rsidR="00E62EA6" w:rsidRPr="00E62EA6" w:rsidRDefault="00E62EA6" w:rsidP="00E62E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ЖКХ и переплаты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прямые атаки на ЕР со стороны ЛДПР и КПРФ, поддержанные конкретными примерами (Запорожье, Забайкалье).</w:t>
      </w:r>
    </w:p>
    <w:p w14:paraId="504BED1D" w14:textId="77777777" w:rsidR="00E62EA6" w:rsidRPr="00E62EA6" w:rsidRDefault="00E62EA6" w:rsidP="00E62E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Интернет-блокировки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тема, объединившая КПРФ, ЛДПР, СРЗП и «Новых людей» против позиции ЕР. Особенно активно её использует КПРФ для привлечения протестного электората.</w:t>
      </w:r>
    </w:p>
    <w:p w14:paraId="0BD45412" w14:textId="77777777" w:rsidR="00E62EA6" w:rsidRPr="00E62EA6" w:rsidRDefault="00E62EA6" w:rsidP="00E62E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Поддержка семей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СРЗП и ЛДПР предлагают конкретные меры (кешбэк, субсидии), в то время как ЕР отчитывается о выполнении уже существующих программ.</w:t>
      </w:r>
    </w:p>
    <w:p w14:paraId="6BA9E48B" w14:textId="77777777" w:rsidR="00E62EA6" w:rsidRPr="00E62EA6" w:rsidRDefault="00E62EA6" w:rsidP="00E62E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предложение ЛДПР о бесплатной проверке клещей вызвало широкий резонанс, так как касается каждого.</w:t>
      </w:r>
    </w:p>
    <w:p w14:paraId="6FB19690" w14:textId="77777777" w:rsidR="00E62EA6" w:rsidRPr="00E62EA6" w:rsidRDefault="00E62EA6" w:rsidP="00E62E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Международная деятельность</w:t>
      </w:r>
      <w:r w:rsidRPr="00E62EA6">
        <w:rPr>
          <w:rFonts w:ascii="Times New Roman" w:hAnsi="Times New Roman" w:cs="Times New Roman"/>
          <w:sz w:val="28"/>
          <w:szCs w:val="28"/>
        </w:rPr>
        <w:t xml:space="preserve"> – визит в США продолжает обсуждаться, подчёркивая внешнеполитическую активность всех партий, кроме «Новых людей».</w:t>
      </w:r>
    </w:p>
    <w:p w14:paraId="0AEA0C13" w14:textId="77777777" w:rsidR="00E62EA6" w:rsidRPr="00E62EA6" w:rsidRDefault="00E62EA6" w:rsidP="00E6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Атаки оппонентов:</w:t>
      </w:r>
    </w:p>
    <w:p w14:paraId="4FDDEED2" w14:textId="77777777" w:rsidR="00E62EA6" w:rsidRPr="00E62EA6" w:rsidRDefault="00E62EA6" w:rsidP="00E62E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На ЕР</w:t>
      </w:r>
      <w:r w:rsidRPr="00E62EA6">
        <w:rPr>
          <w:rFonts w:ascii="Times New Roman" w:hAnsi="Times New Roman" w:cs="Times New Roman"/>
          <w:sz w:val="28"/>
          <w:szCs w:val="28"/>
        </w:rPr>
        <w:t>:</w:t>
      </w:r>
    </w:p>
    <w:p w14:paraId="101FD7CB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Со стороны КПРФ и ЛДПР – за игнорирование проблем ЖКХ, за блокировки интернета («цифровая деградация»), за отказ от поддержки законопроектов о пенсиях врачам и учителям.</w:t>
      </w:r>
    </w:p>
    <w:p w14:paraId="30A630A2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Со стороны СРЗП – за высокую ключевую ставку, которая «перекачивает триллионы в банки».</w:t>
      </w:r>
    </w:p>
    <w:p w14:paraId="72A47EEE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Со стороны «Новых людей» – за неэффективный контроль цен на яйца и за сохранение долгов за капремонт за новыми собственниками.</w:t>
      </w:r>
    </w:p>
    <w:p w14:paraId="2BA666A0" w14:textId="77777777" w:rsidR="00E62EA6" w:rsidRPr="00E62EA6" w:rsidRDefault="00E62EA6" w:rsidP="00E62E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На ЛДПР</w:t>
      </w:r>
      <w:r w:rsidRPr="00E62EA6">
        <w:rPr>
          <w:rFonts w:ascii="Times New Roman" w:hAnsi="Times New Roman" w:cs="Times New Roman"/>
          <w:sz w:val="28"/>
          <w:szCs w:val="28"/>
        </w:rPr>
        <w:t>:</w:t>
      </w:r>
    </w:p>
    <w:p w14:paraId="29BBCCD6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 xml:space="preserve">Со стороны КПРФ – за непоследовательность в защите </w:t>
      </w:r>
      <w:proofErr w:type="spellStart"/>
      <w:r w:rsidRPr="00E62EA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62EA6">
        <w:rPr>
          <w:rFonts w:ascii="Times New Roman" w:hAnsi="Times New Roman" w:cs="Times New Roman"/>
          <w:sz w:val="28"/>
          <w:szCs w:val="28"/>
        </w:rPr>
        <w:t xml:space="preserve"> (ЛДПР вместе с ЕР блокировала парламентские запросы).</w:t>
      </w:r>
    </w:p>
    <w:p w14:paraId="24ADF6E0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 xml:space="preserve">Внутренняя критика – исключение Свинцова за высказывания о </w:t>
      </w:r>
      <w:proofErr w:type="spellStart"/>
      <w:r w:rsidRPr="00E62EA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62EA6">
        <w:rPr>
          <w:rFonts w:ascii="Times New Roman" w:hAnsi="Times New Roman" w:cs="Times New Roman"/>
          <w:sz w:val="28"/>
          <w:szCs w:val="28"/>
        </w:rPr>
        <w:t>, что некоторые расценили как «затыкание рта».</w:t>
      </w:r>
    </w:p>
    <w:p w14:paraId="40E4ADA4" w14:textId="77777777" w:rsidR="00E62EA6" w:rsidRPr="00E62EA6" w:rsidRDefault="00E62EA6" w:rsidP="00E62E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На СРЗП</w:t>
      </w:r>
      <w:r w:rsidRPr="00E62EA6">
        <w:rPr>
          <w:rFonts w:ascii="Times New Roman" w:hAnsi="Times New Roman" w:cs="Times New Roman"/>
          <w:sz w:val="28"/>
          <w:szCs w:val="28"/>
        </w:rPr>
        <w:t>:</w:t>
      </w:r>
    </w:p>
    <w:p w14:paraId="1FE6443F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Упреки в участии в визите в США (нарушение собственной же рекомендации Миронова не общаться с американцами).</w:t>
      </w:r>
    </w:p>
    <w:p w14:paraId="5FD4EC4B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Переход депутата Лисицына в ЕР – удар по кадровой устойчивости.</w:t>
      </w:r>
    </w:p>
    <w:p w14:paraId="0679D70F" w14:textId="77777777" w:rsidR="00E62EA6" w:rsidRPr="00E62EA6" w:rsidRDefault="00E62EA6" w:rsidP="00E62E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На КПРФ</w:t>
      </w:r>
      <w:r w:rsidRPr="00E62EA6">
        <w:rPr>
          <w:rFonts w:ascii="Times New Roman" w:hAnsi="Times New Roman" w:cs="Times New Roman"/>
          <w:sz w:val="28"/>
          <w:szCs w:val="28"/>
        </w:rPr>
        <w:t>:</w:t>
      </w:r>
    </w:p>
    <w:p w14:paraId="0B3C1DD0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Внутренний конфликт в Башкирском отделении, публичные разногласия.</w:t>
      </w:r>
    </w:p>
    <w:p w14:paraId="1C50735B" w14:textId="69589E1A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Якобы </w:t>
      </w:r>
      <w:r w:rsidRPr="00E62EA6">
        <w:rPr>
          <w:rFonts w:ascii="Times New Roman" w:hAnsi="Times New Roman" w:cs="Times New Roman"/>
          <w:sz w:val="28"/>
          <w:szCs w:val="28"/>
        </w:rPr>
        <w:t>падение рейтинга ниже «Новых людей».</w:t>
      </w:r>
    </w:p>
    <w:p w14:paraId="556625C7" w14:textId="77777777" w:rsidR="00E62EA6" w:rsidRPr="00E62EA6" w:rsidRDefault="00E62EA6" w:rsidP="00E62E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b/>
          <w:bCs/>
          <w:sz w:val="28"/>
          <w:szCs w:val="28"/>
        </w:rPr>
        <w:t>На «Новых людей»</w:t>
      </w:r>
      <w:r w:rsidRPr="00E62EA6">
        <w:rPr>
          <w:rFonts w:ascii="Times New Roman" w:hAnsi="Times New Roman" w:cs="Times New Roman"/>
          <w:sz w:val="28"/>
          <w:szCs w:val="28"/>
        </w:rPr>
        <w:t>:</w:t>
      </w:r>
    </w:p>
    <w:p w14:paraId="4AC41437" w14:textId="3CE58BEB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E62EA6">
        <w:rPr>
          <w:rFonts w:ascii="Times New Roman" w:hAnsi="Times New Roman" w:cs="Times New Roman"/>
          <w:sz w:val="28"/>
          <w:szCs w:val="28"/>
        </w:rPr>
        <w:t>лабая внешнеполитическая активность.</w:t>
      </w:r>
    </w:p>
    <w:p w14:paraId="5F486269" w14:textId="77777777" w:rsidR="00E62EA6" w:rsidRPr="00E62EA6" w:rsidRDefault="00E62EA6" w:rsidP="00E62EA6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A6">
        <w:rPr>
          <w:rFonts w:ascii="Times New Roman" w:hAnsi="Times New Roman" w:cs="Times New Roman"/>
          <w:sz w:val="28"/>
          <w:szCs w:val="28"/>
        </w:rPr>
        <w:t>Узкая повестка, не охватывающая поддержку СВО и семей.</w:t>
      </w:r>
    </w:p>
    <w:p w14:paraId="34E875C5" w14:textId="77777777" w:rsidR="00E62EA6" w:rsidRPr="00BB698C" w:rsidRDefault="00E62EA6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87345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рейтинг смысловой активности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48"/>
        <w:gridCol w:w="2334"/>
        <w:gridCol w:w="1359"/>
        <w:gridCol w:w="1888"/>
        <w:gridCol w:w="3120"/>
      </w:tblGrid>
      <w:tr w:rsidR="00BB698C" w:rsidRPr="00BB698C" w14:paraId="6C1A5718" w14:textId="77777777" w:rsidTr="00BB698C">
        <w:tc>
          <w:tcPr>
            <w:tcW w:w="1455" w:type="dxa"/>
          </w:tcPr>
          <w:p w14:paraId="1CE6FDA3" w14:textId="77777777" w:rsidR="00BB698C" w:rsidRPr="00BB698C" w:rsidRDefault="00BB698C" w:rsidP="0079574B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343" w:type="dxa"/>
          </w:tcPr>
          <w:p w14:paraId="649D0D83" w14:textId="77777777" w:rsidR="00BB698C" w:rsidRPr="00BB698C" w:rsidRDefault="00BB698C" w:rsidP="0079574B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367" w:type="dxa"/>
          </w:tcPr>
          <w:p w14:paraId="781C3660" w14:textId="77777777" w:rsidR="00BB698C" w:rsidRPr="00BB698C" w:rsidRDefault="00BB698C" w:rsidP="0079574B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Балл (из 40)</w:t>
            </w:r>
          </w:p>
        </w:tc>
        <w:tc>
          <w:tcPr>
            <w:tcW w:w="1897" w:type="dxa"/>
          </w:tcPr>
          <w:p w14:paraId="6D5EEE45" w14:textId="77777777" w:rsidR="00BB698C" w:rsidRPr="00BB698C" w:rsidRDefault="00BB698C" w:rsidP="0079574B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Повестка (100)</w:t>
            </w:r>
          </w:p>
        </w:tc>
        <w:tc>
          <w:tcPr>
            <w:tcW w:w="3132" w:type="dxa"/>
          </w:tcPr>
          <w:p w14:paraId="6DE7AE65" w14:textId="77777777" w:rsidR="00BB698C" w:rsidRPr="00BB698C" w:rsidRDefault="00BB698C" w:rsidP="0079574B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</w:tr>
      <w:tr w:rsidR="00BB698C" w:rsidRPr="00BB698C" w14:paraId="12ADDD2E" w14:textId="77777777" w:rsidTr="00BB698C">
        <w:tc>
          <w:tcPr>
            <w:tcW w:w="1455" w:type="dxa"/>
          </w:tcPr>
          <w:p w14:paraId="498C1E0B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dxa"/>
          </w:tcPr>
          <w:p w14:paraId="1F695C3F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367" w:type="dxa"/>
          </w:tcPr>
          <w:p w14:paraId="2804A4F8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97" w:type="dxa"/>
          </w:tcPr>
          <w:p w14:paraId="55398DE4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3132" w:type="dxa"/>
          </w:tcPr>
          <w:p w14:paraId="1C054ED4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Универсальный протестно-социальный игрок</w:t>
            </w:r>
          </w:p>
        </w:tc>
      </w:tr>
      <w:tr w:rsidR="00BB698C" w:rsidRPr="00BB698C" w14:paraId="21EBB0D3" w14:textId="77777777" w:rsidTr="00BB698C">
        <w:tc>
          <w:tcPr>
            <w:tcW w:w="1455" w:type="dxa"/>
          </w:tcPr>
          <w:p w14:paraId="330AF019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dxa"/>
          </w:tcPr>
          <w:p w14:paraId="45A9C660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Справедливая Россия — За правду</w:t>
            </w:r>
          </w:p>
        </w:tc>
        <w:tc>
          <w:tcPr>
            <w:tcW w:w="1367" w:type="dxa"/>
          </w:tcPr>
          <w:p w14:paraId="1D2C1BCE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97" w:type="dxa"/>
          </w:tcPr>
          <w:p w14:paraId="403379E3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65,0</w:t>
            </w:r>
          </w:p>
        </w:tc>
        <w:tc>
          <w:tcPr>
            <w:tcW w:w="3132" w:type="dxa"/>
          </w:tcPr>
          <w:p w14:paraId="11D7E152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Социальный радикал</w:t>
            </w:r>
          </w:p>
        </w:tc>
      </w:tr>
      <w:tr w:rsidR="00BB698C" w:rsidRPr="00BB698C" w14:paraId="644CE56C" w14:textId="77777777" w:rsidTr="00BB698C">
        <w:tc>
          <w:tcPr>
            <w:tcW w:w="1455" w:type="dxa"/>
          </w:tcPr>
          <w:p w14:paraId="69EB64AB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2343" w:type="dxa"/>
          </w:tcPr>
          <w:p w14:paraId="0681E20B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367" w:type="dxa"/>
          </w:tcPr>
          <w:p w14:paraId="3FC98561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7" w:type="dxa"/>
          </w:tcPr>
          <w:p w14:paraId="310EBBB9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3132" w:type="dxa"/>
          </w:tcPr>
          <w:p w14:paraId="1D4467C0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Институционально-силовой игрок</w:t>
            </w:r>
          </w:p>
        </w:tc>
      </w:tr>
      <w:tr w:rsidR="00BB698C" w:rsidRPr="00BB698C" w14:paraId="6F7EC4A8" w14:textId="77777777" w:rsidTr="00BB698C">
        <w:tc>
          <w:tcPr>
            <w:tcW w:w="1455" w:type="dxa"/>
          </w:tcPr>
          <w:p w14:paraId="750A54AC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2343" w:type="dxa"/>
          </w:tcPr>
          <w:p w14:paraId="285F2EAA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367" w:type="dxa"/>
          </w:tcPr>
          <w:p w14:paraId="668E040D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7" w:type="dxa"/>
          </w:tcPr>
          <w:p w14:paraId="713E4DD2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3132" w:type="dxa"/>
          </w:tcPr>
          <w:p w14:paraId="7E3C6F17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Идеологический и цифровой оппозиционный игрок</w:t>
            </w:r>
          </w:p>
        </w:tc>
      </w:tr>
      <w:tr w:rsidR="00BB698C" w:rsidRPr="00BB698C" w14:paraId="22A455BA" w14:textId="77777777" w:rsidTr="00BB698C">
        <w:tc>
          <w:tcPr>
            <w:tcW w:w="1455" w:type="dxa"/>
          </w:tcPr>
          <w:p w14:paraId="6D4B523F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dxa"/>
          </w:tcPr>
          <w:p w14:paraId="7D9F2668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367" w:type="dxa"/>
          </w:tcPr>
          <w:p w14:paraId="5D9156CB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97" w:type="dxa"/>
          </w:tcPr>
          <w:p w14:paraId="2BBBA30E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3132" w:type="dxa"/>
          </w:tcPr>
          <w:p w14:paraId="586B2CD9" w14:textId="77777777" w:rsidR="00BB698C" w:rsidRPr="00BB698C" w:rsidRDefault="00BB698C" w:rsidP="0079574B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Нишевой модернизационный игрок</w:t>
            </w:r>
          </w:p>
        </w:tc>
      </w:tr>
    </w:tbl>
    <w:p w14:paraId="6F982CD9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 рейтинга</w:t>
      </w:r>
    </w:p>
    <w:p w14:paraId="2F60EDC9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 — лидер повестки недели</w:t>
      </w:r>
    </w:p>
    <w:p w14:paraId="3BFD67A2" w14:textId="4296D47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Партия заняла первое место по широте и актуальности смысловой работы. ЛДПР была наиболее заметна в темах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ЖКХ</w:t>
      </w:r>
      <w:r w:rsidRPr="00BB698C">
        <w:rPr>
          <w:rFonts w:ascii="Times New Roman" w:hAnsi="Times New Roman" w:cs="Times New Roman"/>
          <w:sz w:val="28"/>
          <w:szCs w:val="28"/>
        </w:rPr>
        <w:t xml:space="preserve">,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здравоохранения</w:t>
      </w:r>
      <w:r w:rsidRPr="00BB698C">
        <w:rPr>
          <w:rFonts w:ascii="Times New Roman" w:hAnsi="Times New Roman" w:cs="Times New Roman"/>
          <w:sz w:val="28"/>
          <w:szCs w:val="28"/>
        </w:rPr>
        <w:t xml:space="preserve">, локальных проблем граждан и практических социальных решений. Проект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«Выездная приемная Слуцкого»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превратил партию в главного оператора повседневной проблематики недели.</w:t>
      </w:r>
    </w:p>
    <w:p w14:paraId="6CF555E3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 — вторая за счет сильной социальной повестки</w:t>
      </w:r>
    </w:p>
    <w:p w14:paraId="037D93C9" w14:textId="348EFFBA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«Справедливая Россия — За правду» сохраняет выраженное преимущество в темах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поддержки семей</w:t>
      </w:r>
      <w:r w:rsidRPr="00BB698C">
        <w:rPr>
          <w:rFonts w:ascii="Times New Roman" w:hAnsi="Times New Roman" w:cs="Times New Roman"/>
          <w:sz w:val="28"/>
          <w:szCs w:val="28"/>
        </w:rPr>
        <w:t xml:space="preserve"> и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социальной справедливости</w:t>
      </w:r>
      <w:r w:rsidRPr="00BB698C">
        <w:rPr>
          <w:rFonts w:ascii="Times New Roman" w:hAnsi="Times New Roman" w:cs="Times New Roman"/>
          <w:sz w:val="28"/>
          <w:szCs w:val="28"/>
        </w:rPr>
        <w:t>. Запрет МФО, долговая амнистия, меры для врачей и пенсионеров делают ее одной из самых содержательных партий недели, хотя слабая медийная конверсия снижает общий эффект.</w:t>
      </w:r>
    </w:p>
    <w:p w14:paraId="0D1CA3E8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ЕР — сильна в институциональных, но не в чувствительных темах</w:t>
      </w:r>
    </w:p>
    <w:p w14:paraId="039B4902" w14:textId="1AECE51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ЕР показывает хорошие результаты в темах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СВО</w:t>
      </w:r>
      <w:r w:rsidRPr="00BB698C">
        <w:rPr>
          <w:rFonts w:ascii="Times New Roman" w:hAnsi="Times New Roman" w:cs="Times New Roman"/>
          <w:sz w:val="28"/>
          <w:szCs w:val="28"/>
        </w:rPr>
        <w:t xml:space="preserve">,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BB698C">
        <w:rPr>
          <w:rFonts w:ascii="Times New Roman" w:hAnsi="Times New Roman" w:cs="Times New Roman"/>
          <w:sz w:val="28"/>
          <w:szCs w:val="28"/>
        </w:rPr>
        <w:t xml:space="preserve"> и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международной деятельности</w:t>
      </w:r>
      <w:r w:rsidRPr="00BB698C">
        <w:rPr>
          <w:rFonts w:ascii="Times New Roman" w:hAnsi="Times New Roman" w:cs="Times New Roman"/>
          <w:sz w:val="28"/>
          <w:szCs w:val="28"/>
        </w:rPr>
        <w:t xml:space="preserve">, но остается аутсайдером по наиболее конфликтным и социально острым направлениям —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ЖКХ</w:t>
      </w:r>
      <w:r w:rsidRPr="00BB698C">
        <w:rPr>
          <w:rFonts w:ascii="Times New Roman" w:hAnsi="Times New Roman" w:cs="Times New Roman"/>
          <w:sz w:val="28"/>
          <w:szCs w:val="28"/>
        </w:rPr>
        <w:t xml:space="preserve">,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интернет-блокировкам</w:t>
      </w:r>
      <w:r w:rsidRPr="00BB698C">
        <w:rPr>
          <w:rFonts w:ascii="Times New Roman" w:hAnsi="Times New Roman" w:cs="Times New Roman"/>
          <w:sz w:val="28"/>
          <w:szCs w:val="28"/>
        </w:rPr>
        <w:t xml:space="preserve">,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социальной справедливости</w:t>
      </w:r>
      <w:r w:rsidRPr="00BB698C">
        <w:rPr>
          <w:rFonts w:ascii="Times New Roman" w:hAnsi="Times New Roman" w:cs="Times New Roman"/>
          <w:sz w:val="28"/>
          <w:szCs w:val="28"/>
        </w:rPr>
        <w:t>. Это подтверждает сохранение смыслового дефицита при огромных коммуникационных ресурсах.</w:t>
      </w:r>
    </w:p>
    <w:p w14:paraId="14103836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 — яркая идеологическая партия с узкими точками лидерства</w:t>
      </w:r>
    </w:p>
    <w:p w14:paraId="774C9409" w14:textId="1EC8AFE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КПРФ удержала лидерство в теме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цифровых прав</w:t>
      </w:r>
      <w:r w:rsidRPr="00BB698C">
        <w:rPr>
          <w:rFonts w:ascii="Times New Roman" w:hAnsi="Times New Roman" w:cs="Times New Roman"/>
          <w:sz w:val="28"/>
          <w:szCs w:val="28"/>
        </w:rPr>
        <w:t>, активно заходила в вопросы социальной защиты и критики власти, однако не смогла доминировать по широте охвата тем. Партия по-прежнему сильна в содержательной атаке, но не задает универсальную повестку недели.</w:t>
      </w:r>
    </w:p>
    <w:p w14:paraId="0BFEE86F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«Новые люди» — нишевая повестка без выхода в широкий социальный контур</w:t>
      </w:r>
    </w:p>
    <w:p w14:paraId="4FD813F5" w14:textId="4D49318E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Партия осталась внизу </w:t>
      </w:r>
      <w:proofErr w:type="spellStart"/>
      <w:r w:rsidRPr="00BB698C">
        <w:rPr>
          <w:rFonts w:ascii="Times New Roman" w:hAnsi="Times New Roman" w:cs="Times New Roman"/>
          <w:sz w:val="28"/>
          <w:szCs w:val="28"/>
        </w:rPr>
        <w:t>agenda</w:t>
      </w:r>
      <w:proofErr w:type="spellEnd"/>
      <w:r w:rsidRPr="00BB698C">
        <w:rPr>
          <w:rFonts w:ascii="Times New Roman" w:hAnsi="Times New Roman" w:cs="Times New Roman"/>
          <w:sz w:val="28"/>
          <w:szCs w:val="28"/>
        </w:rPr>
        <w:t>-рейтинга из-за слабого присутствия в массовых темах — семьи, СВО, социальная справедливость, международная активность. Ее повестка остается точечной и ограниченной.</w:t>
      </w:r>
    </w:p>
    <w:p w14:paraId="2F826D0E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Общий вывод по повестке</w:t>
      </w:r>
    </w:p>
    <w:p w14:paraId="399E7DC4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lastRenderedPageBreak/>
        <w:t xml:space="preserve">На этой неделе именно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B698C">
        <w:rPr>
          <w:rFonts w:ascii="Times New Roman" w:hAnsi="Times New Roman" w:cs="Times New Roman"/>
          <w:sz w:val="28"/>
          <w:szCs w:val="28"/>
        </w:rPr>
        <w:t xml:space="preserve"> оказалась наиболее близка к наиболее востребованным повседневным тревогам избирателя.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сохранила сильную социальную субъектность.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BB698C">
        <w:rPr>
          <w:rFonts w:ascii="Times New Roman" w:hAnsi="Times New Roman" w:cs="Times New Roman"/>
          <w:sz w:val="28"/>
          <w:szCs w:val="28"/>
        </w:rPr>
        <w:t xml:space="preserve"> удерживает институциональные темы, но уступает в конфликтной социальной повестке.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сильна в идеологически окрашенных вопросах, а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сохраняют узкую специализацию.</w:t>
      </w:r>
    </w:p>
    <w:p w14:paraId="104B8D37" w14:textId="4D358B1D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5359F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V. Интегральный рейтинг медийно-политической активности парламентских партий</w:t>
      </w:r>
    </w:p>
    <w:p w14:paraId="5496E8E8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по ходу выборной кампании в ГД-2026</w:t>
      </w:r>
    </w:p>
    <w:p w14:paraId="3C71E572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(30 марта – 5 апреля 2026 года)</w:t>
      </w:r>
    </w:p>
    <w:p w14:paraId="05562235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Это итоговый объединенный рейтинг недели, в котором сопоставляются четыре измерения предвыборной активности:</w:t>
      </w:r>
    </w:p>
    <w:p w14:paraId="787C2618" w14:textId="4D27A79D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СМИ, социальные сети, телевидение и смысловая повестка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4DCE6532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Сводная таблица интегрального расчета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70"/>
        <w:gridCol w:w="1254"/>
        <w:gridCol w:w="1592"/>
        <w:gridCol w:w="1099"/>
        <w:gridCol w:w="1708"/>
        <w:gridCol w:w="2426"/>
      </w:tblGrid>
      <w:tr w:rsidR="00BB698C" w:rsidRPr="00BB698C" w14:paraId="3EF3AEAA" w14:textId="77777777" w:rsidTr="00BB698C">
        <w:tc>
          <w:tcPr>
            <w:tcW w:w="2078" w:type="dxa"/>
          </w:tcPr>
          <w:p w14:paraId="55782A3A" w14:textId="77777777" w:rsidR="00BB698C" w:rsidRPr="00BB698C" w:rsidRDefault="00BB698C" w:rsidP="003129AC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261" w:type="dxa"/>
          </w:tcPr>
          <w:p w14:paraId="7DF8D91F" w14:textId="77777777" w:rsidR="00BB698C" w:rsidRPr="00BB698C" w:rsidRDefault="00BB698C" w:rsidP="003129AC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СМИ</w:t>
            </w:r>
          </w:p>
        </w:tc>
        <w:tc>
          <w:tcPr>
            <w:tcW w:w="1599" w:type="dxa"/>
          </w:tcPr>
          <w:p w14:paraId="4EAE633C" w14:textId="77777777" w:rsidR="00BB698C" w:rsidRPr="00BB698C" w:rsidRDefault="00BB698C" w:rsidP="003129AC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Соцсети</w:t>
            </w:r>
          </w:p>
        </w:tc>
        <w:tc>
          <w:tcPr>
            <w:tcW w:w="1106" w:type="dxa"/>
          </w:tcPr>
          <w:p w14:paraId="1321E112" w14:textId="77777777" w:rsidR="00BB698C" w:rsidRPr="00BB698C" w:rsidRDefault="00BB698C" w:rsidP="003129AC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ТВ</w:t>
            </w:r>
          </w:p>
        </w:tc>
        <w:tc>
          <w:tcPr>
            <w:tcW w:w="1715" w:type="dxa"/>
          </w:tcPr>
          <w:p w14:paraId="15C43513" w14:textId="77777777" w:rsidR="00BB698C" w:rsidRPr="00BB698C" w:rsidRDefault="00BB698C" w:rsidP="003129AC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Повестка (100)</w:t>
            </w:r>
          </w:p>
        </w:tc>
        <w:tc>
          <w:tcPr>
            <w:tcW w:w="2435" w:type="dxa"/>
          </w:tcPr>
          <w:p w14:paraId="2334E2F6" w14:textId="77777777" w:rsidR="00BB698C" w:rsidRPr="00BB698C" w:rsidRDefault="00BB698C" w:rsidP="003129AC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Интегральный балл</w:t>
            </w:r>
          </w:p>
        </w:tc>
      </w:tr>
      <w:tr w:rsidR="00BB698C" w:rsidRPr="00BB698C" w14:paraId="2DC54C34" w14:textId="77777777" w:rsidTr="00BB698C">
        <w:tc>
          <w:tcPr>
            <w:tcW w:w="2078" w:type="dxa"/>
          </w:tcPr>
          <w:p w14:paraId="25808B8C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261" w:type="dxa"/>
          </w:tcPr>
          <w:p w14:paraId="4F7640E4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599" w:type="dxa"/>
          </w:tcPr>
          <w:p w14:paraId="06A44C2A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6" w:type="dxa"/>
          </w:tcPr>
          <w:p w14:paraId="680A98DC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715" w:type="dxa"/>
          </w:tcPr>
          <w:p w14:paraId="79971333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35" w:type="dxa"/>
          </w:tcPr>
          <w:p w14:paraId="33C87F38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88,7</w:t>
            </w:r>
          </w:p>
        </w:tc>
      </w:tr>
      <w:tr w:rsidR="00BB698C" w:rsidRPr="00BB698C" w14:paraId="097984DF" w14:textId="77777777" w:rsidTr="00BB698C">
        <w:tc>
          <w:tcPr>
            <w:tcW w:w="2078" w:type="dxa"/>
          </w:tcPr>
          <w:p w14:paraId="05093DF6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261" w:type="dxa"/>
          </w:tcPr>
          <w:p w14:paraId="4E9ABC64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599" w:type="dxa"/>
          </w:tcPr>
          <w:p w14:paraId="213A20BF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6" w:type="dxa"/>
          </w:tcPr>
          <w:p w14:paraId="4E06FFC0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715" w:type="dxa"/>
          </w:tcPr>
          <w:p w14:paraId="7D8E43B6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35" w:type="dxa"/>
          </w:tcPr>
          <w:p w14:paraId="55C88A96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49,2</w:t>
            </w:r>
          </w:p>
        </w:tc>
      </w:tr>
      <w:tr w:rsidR="00BB698C" w:rsidRPr="00BB698C" w14:paraId="3AAB32C2" w14:textId="77777777" w:rsidTr="00BB698C">
        <w:tc>
          <w:tcPr>
            <w:tcW w:w="2078" w:type="dxa"/>
          </w:tcPr>
          <w:p w14:paraId="15EB1377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261" w:type="dxa"/>
          </w:tcPr>
          <w:p w14:paraId="76567566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99" w:type="dxa"/>
          </w:tcPr>
          <w:p w14:paraId="6DE2BA98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106" w:type="dxa"/>
          </w:tcPr>
          <w:p w14:paraId="2E1D52D4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715" w:type="dxa"/>
          </w:tcPr>
          <w:p w14:paraId="35FF615D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35" w:type="dxa"/>
          </w:tcPr>
          <w:p w14:paraId="2146F82A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30,7</w:t>
            </w:r>
          </w:p>
        </w:tc>
      </w:tr>
      <w:tr w:rsidR="00BB698C" w:rsidRPr="00BB698C" w14:paraId="1F7C507A" w14:textId="77777777" w:rsidTr="00BB698C">
        <w:tc>
          <w:tcPr>
            <w:tcW w:w="2078" w:type="dxa"/>
          </w:tcPr>
          <w:p w14:paraId="54C70B9A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Справедливая Россия — За правду</w:t>
            </w:r>
          </w:p>
        </w:tc>
        <w:tc>
          <w:tcPr>
            <w:tcW w:w="1261" w:type="dxa"/>
          </w:tcPr>
          <w:p w14:paraId="7314E597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599" w:type="dxa"/>
          </w:tcPr>
          <w:p w14:paraId="03B8B91C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06" w:type="dxa"/>
          </w:tcPr>
          <w:p w14:paraId="60A22656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715" w:type="dxa"/>
          </w:tcPr>
          <w:p w14:paraId="47A58FCD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435" w:type="dxa"/>
          </w:tcPr>
          <w:p w14:paraId="358A8E27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24,3</w:t>
            </w:r>
          </w:p>
        </w:tc>
      </w:tr>
      <w:tr w:rsidR="00BB698C" w:rsidRPr="00BB698C" w14:paraId="28176A46" w14:textId="77777777" w:rsidTr="00BB698C">
        <w:tc>
          <w:tcPr>
            <w:tcW w:w="2078" w:type="dxa"/>
          </w:tcPr>
          <w:p w14:paraId="7F2817C8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261" w:type="dxa"/>
          </w:tcPr>
          <w:p w14:paraId="40254E17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99" w:type="dxa"/>
          </w:tcPr>
          <w:p w14:paraId="72319AB3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106" w:type="dxa"/>
          </w:tcPr>
          <w:p w14:paraId="7408B6C4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715" w:type="dxa"/>
          </w:tcPr>
          <w:p w14:paraId="0D587338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2435" w:type="dxa"/>
          </w:tcPr>
          <w:p w14:paraId="1548E21F" w14:textId="77777777" w:rsidR="00BB698C" w:rsidRPr="00BB698C" w:rsidRDefault="00BB698C" w:rsidP="003129AC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23,9</w:t>
            </w:r>
          </w:p>
        </w:tc>
      </w:tr>
    </w:tbl>
    <w:p w14:paraId="67000FBA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интегральный рейтинг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98"/>
        <w:gridCol w:w="4864"/>
        <w:gridCol w:w="3787"/>
      </w:tblGrid>
      <w:tr w:rsidR="00BB698C" w:rsidRPr="00BB698C" w14:paraId="1C28E621" w14:textId="77777777" w:rsidTr="00BB698C">
        <w:tc>
          <w:tcPr>
            <w:tcW w:w="1503" w:type="dxa"/>
          </w:tcPr>
          <w:p w14:paraId="71839038" w14:textId="77777777" w:rsidR="00BB698C" w:rsidRPr="00BB698C" w:rsidRDefault="00BB698C" w:rsidP="00D7270A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4889" w:type="dxa"/>
          </w:tcPr>
          <w:p w14:paraId="5F40B91D" w14:textId="77777777" w:rsidR="00BB698C" w:rsidRPr="00BB698C" w:rsidRDefault="00BB698C" w:rsidP="00D7270A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3802" w:type="dxa"/>
          </w:tcPr>
          <w:p w14:paraId="510A88A4" w14:textId="77777777" w:rsidR="00BB698C" w:rsidRPr="00BB698C" w:rsidRDefault="00BB698C" w:rsidP="00D7270A">
            <w:pPr>
              <w:rPr>
                <w:rFonts w:ascii="Times New Roman" w:hAnsi="Times New Roman" w:cs="Times New Roman"/>
                <w:b/>
                <w:bCs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Интегральный балл</w:t>
            </w:r>
          </w:p>
        </w:tc>
      </w:tr>
      <w:tr w:rsidR="00BB698C" w:rsidRPr="00BB698C" w14:paraId="3C84336A" w14:textId="77777777" w:rsidTr="00BB698C">
        <w:tc>
          <w:tcPr>
            <w:tcW w:w="1503" w:type="dxa"/>
          </w:tcPr>
          <w:p w14:paraId="68113EB3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9" w:type="dxa"/>
          </w:tcPr>
          <w:p w14:paraId="789F5A80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3802" w:type="dxa"/>
          </w:tcPr>
          <w:p w14:paraId="145FDBE9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88,7</w:t>
            </w:r>
          </w:p>
        </w:tc>
      </w:tr>
      <w:tr w:rsidR="00BB698C" w:rsidRPr="00BB698C" w14:paraId="7E8B4900" w14:textId="77777777" w:rsidTr="00BB698C">
        <w:tc>
          <w:tcPr>
            <w:tcW w:w="1503" w:type="dxa"/>
          </w:tcPr>
          <w:p w14:paraId="36B54512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9" w:type="dxa"/>
          </w:tcPr>
          <w:p w14:paraId="63279C07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3802" w:type="dxa"/>
          </w:tcPr>
          <w:p w14:paraId="0199A63E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49,2</w:t>
            </w:r>
          </w:p>
        </w:tc>
      </w:tr>
      <w:tr w:rsidR="00BB698C" w:rsidRPr="00BB698C" w14:paraId="48DB671A" w14:textId="77777777" w:rsidTr="00BB698C">
        <w:tc>
          <w:tcPr>
            <w:tcW w:w="1503" w:type="dxa"/>
          </w:tcPr>
          <w:p w14:paraId="407C72D9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9" w:type="dxa"/>
          </w:tcPr>
          <w:p w14:paraId="014EB8CA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3802" w:type="dxa"/>
          </w:tcPr>
          <w:p w14:paraId="4413DB93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30,7</w:t>
            </w:r>
          </w:p>
        </w:tc>
      </w:tr>
      <w:tr w:rsidR="00BB698C" w:rsidRPr="00BB698C" w14:paraId="2C592F66" w14:textId="77777777" w:rsidTr="00BB698C">
        <w:tc>
          <w:tcPr>
            <w:tcW w:w="1503" w:type="dxa"/>
          </w:tcPr>
          <w:p w14:paraId="240F2770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89" w:type="dxa"/>
          </w:tcPr>
          <w:p w14:paraId="7468C91A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Справедливая Россия — За правду</w:t>
            </w:r>
          </w:p>
        </w:tc>
        <w:tc>
          <w:tcPr>
            <w:tcW w:w="3802" w:type="dxa"/>
          </w:tcPr>
          <w:p w14:paraId="72F7ED58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24,3</w:t>
            </w:r>
          </w:p>
        </w:tc>
      </w:tr>
      <w:tr w:rsidR="00BB698C" w:rsidRPr="00BB698C" w14:paraId="385A68A1" w14:textId="77777777" w:rsidTr="00BB698C">
        <w:tc>
          <w:tcPr>
            <w:tcW w:w="1503" w:type="dxa"/>
          </w:tcPr>
          <w:p w14:paraId="747C1B37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9" w:type="dxa"/>
          </w:tcPr>
          <w:p w14:paraId="582D11E7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3802" w:type="dxa"/>
          </w:tcPr>
          <w:p w14:paraId="5414ADBF" w14:textId="77777777" w:rsidR="00BB698C" w:rsidRPr="00BB698C" w:rsidRDefault="00BB698C" w:rsidP="00D7270A">
            <w:pPr>
              <w:rPr>
                <w:rFonts w:ascii="Times New Roman" w:hAnsi="Times New Roman" w:cs="Times New Roman"/>
              </w:rPr>
            </w:pPr>
            <w:r w:rsidRPr="00BB698C">
              <w:rPr>
                <w:rFonts w:ascii="Times New Roman" w:hAnsi="Times New Roman" w:cs="Times New Roman"/>
                <w:b/>
                <w:bCs/>
              </w:rPr>
              <w:t>23,9</w:t>
            </w:r>
          </w:p>
        </w:tc>
      </w:tr>
    </w:tbl>
    <w:p w14:paraId="6B91D976" w14:textId="4C273416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08485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Главный политический вывод недели</w:t>
      </w:r>
    </w:p>
    <w:p w14:paraId="273F832B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Неделя 30 марта – 5 апреля вновь подтвердила фундаментальный раскол кампании:</w:t>
      </w:r>
    </w:p>
    <w:p w14:paraId="0CF8B783" w14:textId="546AFB8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у «Единой России» — почти весь мегафон, у оппозиции — большая часть социально чувствительных смыслов</w:t>
      </w:r>
      <w:r w:rsidRPr="00BB698C">
        <w:rPr>
          <w:rFonts w:ascii="Times New Roman" w:hAnsi="Times New Roman" w:cs="Times New Roman"/>
          <w:sz w:val="28"/>
          <w:szCs w:val="28"/>
        </w:rPr>
        <w:t>.</w:t>
      </w:r>
    </w:p>
    <w:p w14:paraId="3D95D489" w14:textId="77777777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Но на этот раз внутри оппозиционного поля произошла важная перегруппировка:</w:t>
      </w:r>
    </w:p>
    <w:p w14:paraId="3CA4E439" w14:textId="4A97D366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стала главным интегральным конкурентом ЕР за счет сочетания:</w:t>
      </w:r>
    </w:p>
    <w:p w14:paraId="1CD42B10" w14:textId="77777777" w:rsidR="00BB698C" w:rsidRPr="00BB698C" w:rsidRDefault="00BB698C" w:rsidP="00BB69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медийного рывка в традиционных СМИ;</w:t>
      </w:r>
    </w:p>
    <w:p w14:paraId="1284BBD0" w14:textId="77777777" w:rsidR="00BB698C" w:rsidRPr="00BB698C" w:rsidRDefault="00BB698C" w:rsidP="00BB69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лидерства в востребованной социальной повестке;</w:t>
      </w:r>
    </w:p>
    <w:p w14:paraId="0925DA7B" w14:textId="77777777" w:rsidR="00BB698C" w:rsidRPr="00BB698C" w:rsidRDefault="00BB698C" w:rsidP="00BB69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сильного телевизионного присутствия.</w:t>
      </w:r>
    </w:p>
    <w:p w14:paraId="0C3B51D7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Политические профили партий</w:t>
      </w:r>
    </w:p>
    <w:p w14:paraId="0C67DF27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1. «Единая Россия» (88,7)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инфраструктурный гигант со смысловыми ограничениями</w:t>
      </w:r>
    </w:p>
    <w:p w14:paraId="5ABF5E93" w14:textId="38075580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lastRenderedPageBreak/>
        <w:t>Партия власти полностью доминирует в трех каналах из четырех — СМИ, соцсети и ТВ. Однако в повестке она занимает лишь третье-четвертое место. Это означает, что ЕР сильна как машина доставки, но не как главный выразитель чувствительных социальных запросов.</w:t>
      </w:r>
    </w:p>
    <w:p w14:paraId="0030BC0E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2. ЛДПР (49,2)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главный прорыв недели</w:t>
      </w:r>
    </w:p>
    <w:p w14:paraId="7A9C1374" w14:textId="07E891DF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ЛДПР стала главным </w:t>
      </w:r>
      <w:proofErr w:type="spellStart"/>
      <w:r w:rsidRPr="00BB698C">
        <w:rPr>
          <w:rFonts w:ascii="Times New Roman" w:hAnsi="Times New Roman" w:cs="Times New Roman"/>
          <w:sz w:val="28"/>
          <w:szCs w:val="28"/>
        </w:rPr>
        <w:t>неединороссовским</w:t>
      </w:r>
      <w:proofErr w:type="spellEnd"/>
      <w:r w:rsidRPr="00BB698C">
        <w:rPr>
          <w:rFonts w:ascii="Times New Roman" w:hAnsi="Times New Roman" w:cs="Times New Roman"/>
          <w:sz w:val="28"/>
          <w:szCs w:val="28"/>
        </w:rPr>
        <w:t xml:space="preserve"> игроком недели. Партия соединила медийную агрессию, телевизионный рывок и широкую повестку, ориентированную на повседневные проблемы граждан. Это позволило ей уверенно закрепиться на втором месте.</w:t>
      </w:r>
    </w:p>
    <w:p w14:paraId="08F9658C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3. КПРФ (30,7)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сильная идейная партия со слабой доставкой</w:t>
      </w:r>
    </w:p>
    <w:p w14:paraId="50A3321D" w14:textId="68AB26B9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КПРФ сохраняет смысловую и идеологическую субъектность, особенно в теме цифровых прав и социальной критики. Но слабое ТВ-присутствие и отсутствие заметного сетевого прорыва резко снижают итоговый интегральный показатель.</w:t>
      </w:r>
    </w:p>
    <w:p w14:paraId="7CE453E7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4. СРЗП (24,3)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социальная партия без медийного двигателя</w:t>
      </w:r>
    </w:p>
    <w:p w14:paraId="1FC66ECF" w14:textId="62B961A8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СРЗП вновь доказала, что способна формировать востребованную левую повестку. Но почти полное отсутствие федеральной телевизионной видимости и слабые цифровые позиции не позволяют партии превратить содержательность в масштабный политический результат.</w:t>
      </w:r>
    </w:p>
    <w:p w14:paraId="1866FE91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5. «Новые люди» (23,9)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нишевой игрок с ограниченной широтой</w:t>
      </w:r>
    </w:p>
    <w:p w14:paraId="1A95C0BC" w14:textId="5E73B802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Партия сохраняет некоторую медийную и телевизионную заметность, но слишком узкая повестка и слабое присутствие в ключевых социальных темах не позволяют ей подняться выше.</w:t>
      </w:r>
    </w:p>
    <w:p w14:paraId="7E0FB559" w14:textId="17061260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D1B5B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Итоговый сравнительный вывод</w:t>
      </w:r>
    </w:p>
    <w:p w14:paraId="7AFF4DFE" w14:textId="77777777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>Анализ недели 30 марта – 5 апреля 2026 года показывает, что кампания в Госдуму-2026 продолжает развиваться сразу в двух логиках:</w:t>
      </w:r>
    </w:p>
    <w:p w14:paraId="2F60049B" w14:textId="77777777" w:rsidR="00BB698C" w:rsidRPr="00BB698C" w:rsidRDefault="00BB698C" w:rsidP="00BB698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инфраструктурное доминирование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у «Единой России»;</w:t>
      </w:r>
    </w:p>
    <w:p w14:paraId="119D878D" w14:textId="7A5C82DA" w:rsidR="00BB698C" w:rsidRPr="00BB698C" w:rsidRDefault="00BB698C" w:rsidP="00BB698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b/>
          <w:bCs/>
          <w:sz w:val="28"/>
          <w:szCs w:val="28"/>
        </w:rPr>
        <w:t>борьба за общественно востребованную повестку</w:t>
      </w:r>
      <w:r w:rsidRPr="00BB698C">
        <w:rPr>
          <w:rFonts w:ascii="Times New Roman" w:hAnsi="Times New Roman" w:cs="Times New Roman"/>
          <w:sz w:val="28"/>
          <w:szCs w:val="28"/>
        </w:rPr>
        <w:t xml:space="preserve"> — у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BB698C">
        <w:rPr>
          <w:rFonts w:ascii="Times New Roman" w:hAnsi="Times New Roman" w:cs="Times New Roman"/>
          <w:sz w:val="28"/>
          <w:szCs w:val="28"/>
        </w:rPr>
        <w:t>партий, прежде всего ЛДПР, КПРФ и СРЗП.</w:t>
      </w:r>
    </w:p>
    <w:p w14:paraId="4BD279B9" w14:textId="4A14CE18" w:rsid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На данной неделе главным изменением стала консолидация </w:t>
      </w:r>
      <w:r w:rsidRPr="00BB698C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B698C">
        <w:rPr>
          <w:rFonts w:ascii="Times New Roman" w:hAnsi="Times New Roman" w:cs="Times New Roman"/>
          <w:sz w:val="28"/>
          <w:szCs w:val="28"/>
        </w:rPr>
        <w:t xml:space="preserve"> в статусе основной медийно-политической силы недели.</w:t>
      </w:r>
    </w:p>
    <w:p w14:paraId="6365EC82" w14:textId="24AFB7E6" w:rsidR="00BB698C" w:rsidRPr="00BB698C" w:rsidRDefault="00BB698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8C">
        <w:rPr>
          <w:rFonts w:ascii="Times New Roman" w:hAnsi="Times New Roman" w:cs="Times New Roman"/>
          <w:sz w:val="28"/>
          <w:szCs w:val="28"/>
        </w:rPr>
        <w:t xml:space="preserve">ЕР </w:t>
      </w:r>
      <w:r>
        <w:rPr>
          <w:rFonts w:ascii="Times New Roman" w:hAnsi="Times New Roman" w:cs="Times New Roman"/>
          <w:sz w:val="28"/>
          <w:szCs w:val="28"/>
        </w:rPr>
        <w:t xml:space="preserve">пока </w:t>
      </w:r>
      <w:r w:rsidRPr="00BB698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в состоянии </w:t>
      </w:r>
      <w:r w:rsidRPr="00BB698C">
        <w:rPr>
          <w:rFonts w:ascii="Times New Roman" w:hAnsi="Times New Roman" w:cs="Times New Roman"/>
          <w:sz w:val="28"/>
          <w:szCs w:val="28"/>
        </w:rPr>
        <w:t>расширит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698C">
        <w:rPr>
          <w:rFonts w:ascii="Times New Roman" w:hAnsi="Times New Roman" w:cs="Times New Roman"/>
          <w:sz w:val="28"/>
          <w:szCs w:val="28"/>
        </w:rPr>
        <w:t xml:space="preserve"> содержательную повестку, а оппозиция </w:t>
      </w:r>
      <w:r>
        <w:rPr>
          <w:rFonts w:ascii="Times New Roman" w:hAnsi="Times New Roman" w:cs="Times New Roman"/>
          <w:sz w:val="28"/>
          <w:szCs w:val="28"/>
        </w:rPr>
        <w:t xml:space="preserve">в лице КПРФ и другие нишевые партии не могут с ней пока конкурировать по </w:t>
      </w:r>
      <w:r w:rsidRPr="00BB698C">
        <w:rPr>
          <w:rFonts w:ascii="Times New Roman" w:hAnsi="Times New Roman" w:cs="Times New Roman"/>
          <w:sz w:val="28"/>
          <w:szCs w:val="28"/>
        </w:rPr>
        <w:t>канал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B698C">
        <w:rPr>
          <w:rFonts w:ascii="Times New Roman" w:hAnsi="Times New Roman" w:cs="Times New Roman"/>
          <w:sz w:val="28"/>
          <w:szCs w:val="28"/>
        </w:rPr>
        <w:t xml:space="preserve"> доставки</w:t>
      </w:r>
      <w:r>
        <w:rPr>
          <w:rFonts w:ascii="Times New Roman" w:hAnsi="Times New Roman" w:cs="Times New Roman"/>
          <w:sz w:val="28"/>
          <w:szCs w:val="28"/>
        </w:rPr>
        <w:t>. В итоге</w:t>
      </w:r>
      <w:r w:rsidRPr="00BB698C">
        <w:rPr>
          <w:rFonts w:ascii="Times New Roman" w:hAnsi="Times New Roman" w:cs="Times New Roman"/>
          <w:sz w:val="28"/>
          <w:szCs w:val="28"/>
        </w:rPr>
        <w:t xml:space="preserve"> разрыв между «мегафоном» и «смыслами» только нараста</w:t>
      </w:r>
      <w:r w:rsidR="00E75497">
        <w:rPr>
          <w:rFonts w:ascii="Times New Roman" w:hAnsi="Times New Roman" w:cs="Times New Roman"/>
          <w:sz w:val="28"/>
          <w:szCs w:val="28"/>
        </w:rPr>
        <w:t>е</w:t>
      </w:r>
      <w:r w:rsidRPr="00BB698C">
        <w:rPr>
          <w:rFonts w:ascii="Times New Roman" w:hAnsi="Times New Roman" w:cs="Times New Roman"/>
          <w:sz w:val="28"/>
          <w:szCs w:val="28"/>
        </w:rPr>
        <w:t>т.</w:t>
      </w:r>
    </w:p>
    <w:p w14:paraId="0EE14476" w14:textId="77777777" w:rsidR="00ED76B6" w:rsidRPr="00C111B2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i/>
          <w:color w:val="1D1C20"/>
          <w:sz w:val="28"/>
          <w:szCs w:val="28"/>
          <w:u w:val="single"/>
        </w:rPr>
      </w:pPr>
      <w:r w:rsidRPr="00C111B2">
        <w:rPr>
          <w:b/>
          <w:i/>
          <w:color w:val="1D1C20"/>
          <w:sz w:val="28"/>
          <w:szCs w:val="28"/>
          <w:u w:val="single"/>
        </w:rPr>
        <w:t>Подготовили:</w:t>
      </w:r>
    </w:p>
    <w:p w14:paraId="1922A5E7" w14:textId="1C33DBCB" w:rsidR="002406D4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i/>
          <w:color w:val="1D1C20"/>
          <w:sz w:val="28"/>
          <w:szCs w:val="28"/>
        </w:rPr>
      </w:pPr>
      <w:r w:rsidRPr="00A91203">
        <w:rPr>
          <w:b/>
          <w:bCs/>
          <w:i/>
          <w:color w:val="1D1C20"/>
          <w:sz w:val="28"/>
          <w:szCs w:val="28"/>
        </w:rPr>
        <w:t>С.П.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Обухов</w:t>
      </w:r>
      <w:r>
        <w:rPr>
          <w:i/>
          <w:color w:val="1D1C20"/>
          <w:sz w:val="28"/>
          <w:szCs w:val="28"/>
        </w:rPr>
        <w:t>, доктор политических наук</w:t>
      </w:r>
    </w:p>
    <w:p w14:paraId="313805D9" w14:textId="39098CD8" w:rsidR="00ED76B6" w:rsidRPr="000049EC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b/>
          <w:bCs/>
          <w:i/>
          <w:color w:val="1D1C20"/>
          <w:sz w:val="28"/>
          <w:szCs w:val="28"/>
        </w:rPr>
      </w:pPr>
      <w:r>
        <w:rPr>
          <w:b/>
          <w:i/>
          <w:color w:val="1D1C20"/>
          <w:sz w:val="28"/>
          <w:szCs w:val="28"/>
        </w:rPr>
        <w:t>А.М. Михальчук</w:t>
      </w:r>
      <w:r>
        <w:rPr>
          <w:i/>
          <w:color w:val="1D1C20"/>
          <w:sz w:val="28"/>
          <w:szCs w:val="28"/>
        </w:rPr>
        <w:t xml:space="preserve">, </w:t>
      </w:r>
      <w:r w:rsidRPr="00A91203">
        <w:rPr>
          <w:b/>
          <w:bCs/>
          <w:i/>
          <w:color w:val="1D1C20"/>
          <w:sz w:val="28"/>
          <w:szCs w:val="28"/>
        </w:rPr>
        <w:t>И.М.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Куприянова, С.С.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Крылов</w:t>
      </w:r>
      <w:r>
        <w:rPr>
          <w:i/>
          <w:color w:val="1D1C20"/>
          <w:sz w:val="28"/>
          <w:szCs w:val="28"/>
        </w:rPr>
        <w:t>,</w:t>
      </w:r>
      <w:r w:rsidR="000049EC">
        <w:rPr>
          <w:i/>
          <w:color w:val="1D1C20"/>
          <w:sz w:val="28"/>
          <w:szCs w:val="28"/>
        </w:rPr>
        <w:t xml:space="preserve"> </w:t>
      </w:r>
      <w:proofErr w:type="spellStart"/>
      <w:r w:rsidR="000049EC" w:rsidRPr="000049EC">
        <w:rPr>
          <w:b/>
          <w:bCs/>
          <w:i/>
          <w:color w:val="1D1C20"/>
          <w:sz w:val="28"/>
          <w:szCs w:val="28"/>
        </w:rPr>
        <w:t>А.В.Червонцев</w:t>
      </w:r>
      <w:proofErr w:type="spellEnd"/>
    </w:p>
    <w:p w14:paraId="674CD878" w14:textId="6D6BE8F9" w:rsidR="002406D4" w:rsidRDefault="002406D4" w:rsidP="00DC276C">
      <w:pPr>
        <w:pStyle w:val="ad"/>
        <w:shd w:val="clear" w:color="auto" w:fill="FFFFFF"/>
        <w:spacing w:before="0" w:after="0"/>
        <w:ind w:firstLine="709"/>
        <w:jc w:val="right"/>
      </w:pPr>
      <w:proofErr w:type="spellStart"/>
      <w:r>
        <w:rPr>
          <w:i/>
          <w:color w:val="1D1C20"/>
          <w:sz w:val="28"/>
          <w:szCs w:val="28"/>
        </w:rPr>
        <w:t>Отв.за</w:t>
      </w:r>
      <w:proofErr w:type="spellEnd"/>
      <w:r>
        <w:rPr>
          <w:i/>
          <w:color w:val="1D1C20"/>
          <w:sz w:val="28"/>
          <w:szCs w:val="28"/>
        </w:rPr>
        <w:t xml:space="preserve"> выпуск </w:t>
      </w:r>
      <w:r w:rsidRPr="00A91203">
        <w:rPr>
          <w:b/>
          <w:bCs/>
          <w:i/>
          <w:color w:val="1D1C20"/>
          <w:sz w:val="28"/>
          <w:szCs w:val="28"/>
        </w:rPr>
        <w:t>С.П.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Обухов</w:t>
      </w:r>
      <w:r>
        <w:rPr>
          <w:i/>
          <w:color w:val="1D1C20"/>
          <w:sz w:val="28"/>
          <w:szCs w:val="28"/>
        </w:rPr>
        <w:t>, доктор политических наук</w:t>
      </w:r>
    </w:p>
    <w:sectPr w:rsidR="002406D4" w:rsidSect="00C111B2"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C20B" w14:textId="77777777" w:rsidR="00636905" w:rsidRDefault="00636905" w:rsidP="00DC276C">
      <w:pPr>
        <w:spacing w:after="0" w:line="240" w:lineRule="auto"/>
      </w:pPr>
      <w:r>
        <w:separator/>
      </w:r>
    </w:p>
  </w:endnote>
  <w:endnote w:type="continuationSeparator" w:id="0">
    <w:p w14:paraId="3D514ADA" w14:textId="77777777" w:rsidR="00636905" w:rsidRDefault="00636905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462433"/>
      <w:docPartObj>
        <w:docPartGallery w:val="Page Numbers (Bottom of Page)"/>
        <w:docPartUnique/>
      </w:docPartObj>
    </w:sdtPr>
    <w:sdtContent>
      <w:p w14:paraId="6EFD49B9" w14:textId="3DE3BD01" w:rsidR="004B3A5C" w:rsidRDefault="004B3A5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F1">
          <w:rPr>
            <w:noProof/>
          </w:rPr>
          <w:t>10</w:t>
        </w:r>
        <w:r>
          <w:fldChar w:fldCharType="end"/>
        </w:r>
      </w:p>
    </w:sdtContent>
  </w:sdt>
  <w:p w14:paraId="5BC78165" w14:textId="77777777" w:rsidR="004B3A5C" w:rsidRDefault="004B3A5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17D6" w14:textId="77777777" w:rsidR="00636905" w:rsidRDefault="00636905" w:rsidP="00DC276C">
      <w:pPr>
        <w:spacing w:after="0" w:line="240" w:lineRule="auto"/>
      </w:pPr>
      <w:r>
        <w:separator/>
      </w:r>
    </w:p>
  </w:footnote>
  <w:footnote w:type="continuationSeparator" w:id="0">
    <w:p w14:paraId="2E68E9CA" w14:textId="77777777" w:rsidR="00636905" w:rsidRDefault="00636905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DAD"/>
    <w:multiLevelType w:val="multilevel"/>
    <w:tmpl w:val="575C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7177"/>
    <w:multiLevelType w:val="multilevel"/>
    <w:tmpl w:val="44B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F2582"/>
    <w:multiLevelType w:val="multilevel"/>
    <w:tmpl w:val="2A4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3C54"/>
    <w:multiLevelType w:val="multilevel"/>
    <w:tmpl w:val="4FD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E4D81"/>
    <w:multiLevelType w:val="multilevel"/>
    <w:tmpl w:val="2474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A2B04"/>
    <w:multiLevelType w:val="multilevel"/>
    <w:tmpl w:val="0AE6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54790"/>
    <w:multiLevelType w:val="multilevel"/>
    <w:tmpl w:val="4E82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B6BA2"/>
    <w:multiLevelType w:val="multilevel"/>
    <w:tmpl w:val="FA4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C246D"/>
    <w:multiLevelType w:val="multilevel"/>
    <w:tmpl w:val="263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C2D0A"/>
    <w:multiLevelType w:val="multilevel"/>
    <w:tmpl w:val="3C14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E42A3"/>
    <w:multiLevelType w:val="hybridMultilevel"/>
    <w:tmpl w:val="6D32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4237B"/>
    <w:multiLevelType w:val="multilevel"/>
    <w:tmpl w:val="B5E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A7C64"/>
    <w:multiLevelType w:val="multilevel"/>
    <w:tmpl w:val="C3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119D9"/>
    <w:multiLevelType w:val="multilevel"/>
    <w:tmpl w:val="B32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819E5"/>
    <w:multiLevelType w:val="multilevel"/>
    <w:tmpl w:val="16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0174B"/>
    <w:multiLevelType w:val="multilevel"/>
    <w:tmpl w:val="B90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C0BE1"/>
    <w:multiLevelType w:val="multilevel"/>
    <w:tmpl w:val="B49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06F85"/>
    <w:multiLevelType w:val="multilevel"/>
    <w:tmpl w:val="FC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001E6"/>
    <w:multiLevelType w:val="multilevel"/>
    <w:tmpl w:val="170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E36E1"/>
    <w:multiLevelType w:val="multilevel"/>
    <w:tmpl w:val="3A8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B66CC"/>
    <w:multiLevelType w:val="multilevel"/>
    <w:tmpl w:val="FD84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C42E5"/>
    <w:multiLevelType w:val="multilevel"/>
    <w:tmpl w:val="27F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B6D08"/>
    <w:multiLevelType w:val="multilevel"/>
    <w:tmpl w:val="4286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A04D8A"/>
    <w:multiLevelType w:val="multilevel"/>
    <w:tmpl w:val="E07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B4980"/>
    <w:multiLevelType w:val="multilevel"/>
    <w:tmpl w:val="105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01424"/>
    <w:multiLevelType w:val="hybridMultilevel"/>
    <w:tmpl w:val="D9AE9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EE7113"/>
    <w:multiLevelType w:val="multilevel"/>
    <w:tmpl w:val="5FA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E6205"/>
    <w:multiLevelType w:val="multilevel"/>
    <w:tmpl w:val="520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5D6745"/>
    <w:multiLevelType w:val="multilevel"/>
    <w:tmpl w:val="26E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46F32"/>
    <w:multiLevelType w:val="multilevel"/>
    <w:tmpl w:val="3F2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3486B"/>
    <w:multiLevelType w:val="multilevel"/>
    <w:tmpl w:val="E0D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57532"/>
    <w:multiLevelType w:val="multilevel"/>
    <w:tmpl w:val="B6A2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F69B0"/>
    <w:multiLevelType w:val="hybridMultilevel"/>
    <w:tmpl w:val="7FD0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DA7385"/>
    <w:multiLevelType w:val="multilevel"/>
    <w:tmpl w:val="FD1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F13F3"/>
    <w:multiLevelType w:val="hybridMultilevel"/>
    <w:tmpl w:val="14044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E3480"/>
    <w:multiLevelType w:val="multilevel"/>
    <w:tmpl w:val="9DF4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8B01BF"/>
    <w:multiLevelType w:val="multilevel"/>
    <w:tmpl w:val="369E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373831"/>
    <w:multiLevelType w:val="multilevel"/>
    <w:tmpl w:val="C2F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05168"/>
    <w:multiLevelType w:val="multilevel"/>
    <w:tmpl w:val="855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E27E03"/>
    <w:multiLevelType w:val="multilevel"/>
    <w:tmpl w:val="3D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425BF"/>
    <w:multiLevelType w:val="multilevel"/>
    <w:tmpl w:val="A492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A7298"/>
    <w:multiLevelType w:val="multilevel"/>
    <w:tmpl w:val="1F78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940707">
    <w:abstractNumId w:val="40"/>
  </w:num>
  <w:num w:numId="2" w16cid:durableId="1619028421">
    <w:abstractNumId w:val="16"/>
  </w:num>
  <w:num w:numId="3" w16cid:durableId="487207803">
    <w:abstractNumId w:val="17"/>
  </w:num>
  <w:num w:numId="4" w16cid:durableId="1715080922">
    <w:abstractNumId w:val="3"/>
  </w:num>
  <w:num w:numId="5" w16cid:durableId="44641226">
    <w:abstractNumId w:val="19"/>
  </w:num>
  <w:num w:numId="6" w16cid:durableId="1947540814">
    <w:abstractNumId w:val="27"/>
  </w:num>
  <w:num w:numId="7" w16cid:durableId="1577088717">
    <w:abstractNumId w:val="13"/>
  </w:num>
  <w:num w:numId="8" w16cid:durableId="1729257672">
    <w:abstractNumId w:val="20"/>
  </w:num>
  <w:num w:numId="9" w16cid:durableId="2024092286">
    <w:abstractNumId w:val="2"/>
  </w:num>
  <w:num w:numId="10" w16cid:durableId="1762217796">
    <w:abstractNumId w:val="14"/>
  </w:num>
  <w:num w:numId="11" w16cid:durableId="2119833922">
    <w:abstractNumId w:val="12"/>
  </w:num>
  <w:num w:numId="12" w16cid:durableId="2131849514">
    <w:abstractNumId w:val="39"/>
  </w:num>
  <w:num w:numId="13" w16cid:durableId="1378434618">
    <w:abstractNumId w:val="33"/>
  </w:num>
  <w:num w:numId="14" w16cid:durableId="1078096361">
    <w:abstractNumId w:val="28"/>
  </w:num>
  <w:num w:numId="15" w16cid:durableId="1824199537">
    <w:abstractNumId w:val="11"/>
  </w:num>
  <w:num w:numId="16" w16cid:durableId="827869794">
    <w:abstractNumId w:val="18"/>
  </w:num>
  <w:num w:numId="17" w16cid:durableId="1245918040">
    <w:abstractNumId w:val="9"/>
  </w:num>
  <w:num w:numId="18" w16cid:durableId="303437194">
    <w:abstractNumId w:val="7"/>
  </w:num>
  <w:num w:numId="19" w16cid:durableId="353581505">
    <w:abstractNumId w:val="1"/>
  </w:num>
  <w:num w:numId="20" w16cid:durableId="523059417">
    <w:abstractNumId w:val="32"/>
  </w:num>
  <w:num w:numId="21" w16cid:durableId="1410615598">
    <w:abstractNumId w:val="38"/>
  </w:num>
  <w:num w:numId="22" w16cid:durableId="154959605">
    <w:abstractNumId w:val="36"/>
  </w:num>
  <w:num w:numId="23" w16cid:durableId="1348212812">
    <w:abstractNumId w:val="8"/>
  </w:num>
  <w:num w:numId="24" w16cid:durableId="632832714">
    <w:abstractNumId w:val="41"/>
  </w:num>
  <w:num w:numId="25" w16cid:durableId="189414692">
    <w:abstractNumId w:val="0"/>
  </w:num>
  <w:num w:numId="26" w16cid:durableId="1737975275">
    <w:abstractNumId w:val="24"/>
  </w:num>
  <w:num w:numId="27" w16cid:durableId="133766474">
    <w:abstractNumId w:val="15"/>
  </w:num>
  <w:num w:numId="28" w16cid:durableId="191115886">
    <w:abstractNumId w:val="21"/>
  </w:num>
  <w:num w:numId="29" w16cid:durableId="2064329604">
    <w:abstractNumId w:val="23"/>
  </w:num>
  <w:num w:numId="30" w16cid:durableId="343943074">
    <w:abstractNumId w:val="10"/>
  </w:num>
  <w:num w:numId="31" w16cid:durableId="853420400">
    <w:abstractNumId w:val="34"/>
  </w:num>
  <w:num w:numId="32" w16cid:durableId="1399327206">
    <w:abstractNumId w:val="25"/>
  </w:num>
  <w:num w:numId="33" w16cid:durableId="722947943">
    <w:abstractNumId w:val="31"/>
  </w:num>
  <w:num w:numId="34" w16cid:durableId="1670058638">
    <w:abstractNumId w:val="35"/>
  </w:num>
  <w:num w:numId="35" w16cid:durableId="1571430362">
    <w:abstractNumId w:val="6"/>
  </w:num>
  <w:num w:numId="36" w16cid:durableId="1865631494">
    <w:abstractNumId w:val="5"/>
  </w:num>
  <w:num w:numId="37" w16cid:durableId="814952669">
    <w:abstractNumId w:val="30"/>
  </w:num>
  <w:num w:numId="38" w16cid:durableId="32313432">
    <w:abstractNumId w:val="22"/>
  </w:num>
  <w:num w:numId="39" w16cid:durableId="208344836">
    <w:abstractNumId w:val="29"/>
  </w:num>
  <w:num w:numId="40" w16cid:durableId="1610505298">
    <w:abstractNumId w:val="37"/>
  </w:num>
  <w:num w:numId="41" w16cid:durableId="135488864">
    <w:abstractNumId w:val="4"/>
  </w:num>
  <w:num w:numId="42" w16cid:durableId="16645510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072BAC"/>
    <w:rsid w:val="000C6ACB"/>
    <w:rsid w:val="001C373B"/>
    <w:rsid w:val="001F2937"/>
    <w:rsid w:val="00216585"/>
    <w:rsid w:val="002406D4"/>
    <w:rsid w:val="0026723D"/>
    <w:rsid w:val="002831D0"/>
    <w:rsid w:val="00361D92"/>
    <w:rsid w:val="003B6ACE"/>
    <w:rsid w:val="003D2EC2"/>
    <w:rsid w:val="003D5ED9"/>
    <w:rsid w:val="00441560"/>
    <w:rsid w:val="00447FA2"/>
    <w:rsid w:val="00454173"/>
    <w:rsid w:val="0046292E"/>
    <w:rsid w:val="004B3A5C"/>
    <w:rsid w:val="004C1103"/>
    <w:rsid w:val="00510F60"/>
    <w:rsid w:val="00537FAD"/>
    <w:rsid w:val="00620A8B"/>
    <w:rsid w:val="00636905"/>
    <w:rsid w:val="006A3BA0"/>
    <w:rsid w:val="006A5D12"/>
    <w:rsid w:val="006D79AB"/>
    <w:rsid w:val="007800E4"/>
    <w:rsid w:val="007D2B78"/>
    <w:rsid w:val="007E2D3C"/>
    <w:rsid w:val="00816657"/>
    <w:rsid w:val="008166DA"/>
    <w:rsid w:val="008260D6"/>
    <w:rsid w:val="00870112"/>
    <w:rsid w:val="00870E8E"/>
    <w:rsid w:val="00917FB0"/>
    <w:rsid w:val="00924A05"/>
    <w:rsid w:val="00944349"/>
    <w:rsid w:val="009602D6"/>
    <w:rsid w:val="009809E0"/>
    <w:rsid w:val="009B36D2"/>
    <w:rsid w:val="009E2303"/>
    <w:rsid w:val="00B047DD"/>
    <w:rsid w:val="00B43D04"/>
    <w:rsid w:val="00B937F3"/>
    <w:rsid w:val="00BB6402"/>
    <w:rsid w:val="00BB698C"/>
    <w:rsid w:val="00C111B2"/>
    <w:rsid w:val="00C9376A"/>
    <w:rsid w:val="00C97878"/>
    <w:rsid w:val="00CC27E5"/>
    <w:rsid w:val="00CF18B3"/>
    <w:rsid w:val="00DA5343"/>
    <w:rsid w:val="00DC276C"/>
    <w:rsid w:val="00E33CEA"/>
    <w:rsid w:val="00E62EA6"/>
    <w:rsid w:val="00E65632"/>
    <w:rsid w:val="00E75497"/>
    <w:rsid w:val="00ED76B6"/>
    <w:rsid w:val="00F14D79"/>
    <w:rsid w:val="00F2725B"/>
    <w:rsid w:val="00F378AB"/>
    <w:rsid w:val="00F702D5"/>
    <w:rsid w:val="00FC58F1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5B4"/>
  <w15:docId w15:val="{8496E4FC-DF90-40EA-9BC5-3AA0649A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ipkr.ru/2026/03/27/rejting-tsipkr-predvybornoj-aktivnosti-dumskih-partij-k-edg-2026-metodika-rasche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9DD5-8A2F-4C49-9D64-C85EF602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2026-03-26T09:30:00Z</cp:lastPrinted>
  <dcterms:created xsi:type="dcterms:W3CDTF">2026-04-06T19:13:00Z</dcterms:created>
  <dcterms:modified xsi:type="dcterms:W3CDTF">2026-04-06T19:13:00Z</dcterms:modified>
</cp:coreProperties>
</file>