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223B" w14:textId="3D10C05E" w:rsidR="00712B84" w:rsidRDefault="006C474E" w:rsidP="006C474E">
      <w:pPr>
        <w:jc w:val="center"/>
        <w:rPr>
          <w:b/>
          <w:bCs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01ACAE96" wp14:editId="3A1CFC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0156C1C3" wp14:editId="46B09E28">
            <wp:extent cx="4248785" cy="2295388"/>
            <wp:effectExtent l="0" t="0" r="0" b="0"/>
            <wp:docPr id="852614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14489" name="Рисунок 8526144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405" cy="230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C3906" w14:textId="77777777" w:rsidR="00712B84" w:rsidRPr="00712B84" w:rsidRDefault="00712B84" w:rsidP="00712B84">
      <w:pPr>
        <w:jc w:val="center"/>
        <w:rPr>
          <w:rFonts w:ascii="Gotham Pro Black" w:hAnsi="Gotham Pro Black" w:cs="Gotham Pro Black"/>
          <w:b/>
          <w:bCs/>
          <w:sz w:val="34"/>
          <w:szCs w:val="34"/>
        </w:rPr>
      </w:pPr>
      <w:r w:rsidRPr="00712B84">
        <w:rPr>
          <w:rFonts w:ascii="Gotham Pro Black" w:hAnsi="Gotham Pro Black" w:cs="Gotham Pro Black"/>
          <w:b/>
          <w:bCs/>
          <w:sz w:val="34"/>
          <w:szCs w:val="34"/>
        </w:rPr>
        <w:t>О</w:t>
      </w:r>
      <w:r w:rsidR="00D87FF0" w:rsidRPr="00712B84">
        <w:rPr>
          <w:rFonts w:ascii="Gotham Pro Black" w:hAnsi="Gotham Pro Black" w:cs="Gotham Pro Black"/>
          <w:b/>
          <w:bCs/>
          <w:sz w:val="34"/>
          <w:szCs w:val="34"/>
        </w:rPr>
        <w:t xml:space="preserve"> системных сбоях в сфере информбезопасности: </w:t>
      </w:r>
    </w:p>
    <w:p w14:paraId="16BC603A" w14:textId="34E3F6B4" w:rsidR="00B43D04" w:rsidRDefault="00D87FF0" w:rsidP="00712B84">
      <w:pPr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 w:rsidRPr="00712B84">
        <w:rPr>
          <w:rFonts w:ascii="Gotham Pro Black" w:hAnsi="Gotham Pro Black" w:cs="Gotham Pro Black"/>
          <w:b/>
          <w:bCs/>
          <w:sz w:val="32"/>
          <w:szCs w:val="32"/>
        </w:rPr>
        <w:t>от обрушения ГАС «Правосудие» и непрозрачности ДЭГ до фейков и конспирологии из-за управленческого вакуума</w:t>
      </w:r>
    </w:p>
    <w:p w14:paraId="38E57F6C" w14:textId="78674056" w:rsidR="006C474E" w:rsidRPr="006C474E" w:rsidRDefault="006C474E" w:rsidP="00712B84">
      <w:pPr>
        <w:jc w:val="center"/>
        <w:rPr>
          <w:rFonts w:ascii="Gotham Pro Black" w:hAnsi="Gotham Pro Black" w:cs="Gotham Pro Black"/>
          <w:b/>
          <w:bCs/>
        </w:rPr>
      </w:pPr>
      <w:r w:rsidRPr="006C474E">
        <w:rPr>
          <w:rFonts w:ascii="Gotham Pro Black" w:hAnsi="Gotham Pro Black" w:cs="Gotham Pro Black"/>
          <w:b/>
          <w:bCs/>
        </w:rPr>
        <w:t>Парламентское измерение проблем информбезопасности</w:t>
      </w:r>
    </w:p>
    <w:p w14:paraId="47C1A7B0" w14:textId="5F873DE3" w:rsidR="00712B84" w:rsidRPr="00712B84" w:rsidRDefault="00712B84" w:rsidP="00712B84">
      <w:pPr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 w:rsidRPr="00712B84">
        <w:rPr>
          <w:rFonts w:ascii="Gotham Pro Black" w:hAnsi="Gotham Pro Black" w:cs="Gotham Pro Black"/>
          <w:b/>
          <w:bCs/>
          <w:sz w:val="32"/>
          <w:szCs w:val="32"/>
        </w:rPr>
        <w:t>Доклад ЦИПКР</w:t>
      </w:r>
    </w:p>
    <w:p w14:paraId="789CE7C5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E5596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В Государственной Думе, в «Овальном» зале Дома Союзов, состоялся «круглый стол», организованный фракцией КПРФ, — «Стратегия национальной безопасности — основа развития России», в котором приняли участие представители военной науки, ветераны Вооруженных сил, эксперты из военных академий, структур Академии наук, а также представители депутатского корпуса разного уровня.</w:t>
      </w:r>
    </w:p>
    <w:p w14:paraId="6E6614CF" w14:textId="1B2D5AB8" w:rsidR="00D87FF0" w:rsidRDefault="00712B84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На заседании в выступлении </w:t>
      </w:r>
      <w:r w:rsidR="00D87FF0" w:rsidRPr="00712B84">
        <w:rPr>
          <w:rFonts w:ascii="Times New Roman" w:hAnsi="Times New Roman" w:cs="Times New Roman"/>
          <w:sz w:val="28"/>
          <w:szCs w:val="28"/>
        </w:rPr>
        <w:t>заместител</w:t>
      </w:r>
      <w:r w:rsidRPr="00712B84">
        <w:rPr>
          <w:rFonts w:ascii="Times New Roman" w:hAnsi="Times New Roman" w:cs="Times New Roman"/>
          <w:sz w:val="28"/>
          <w:szCs w:val="28"/>
        </w:rPr>
        <w:t>я</w:t>
      </w:r>
      <w:r w:rsidR="00D87FF0" w:rsidRPr="00712B84">
        <w:rPr>
          <w:rFonts w:ascii="Times New Roman" w:hAnsi="Times New Roman" w:cs="Times New Roman"/>
          <w:sz w:val="28"/>
          <w:szCs w:val="28"/>
        </w:rPr>
        <w:t xml:space="preserve"> председателя Комитета Государственной Думы ФС РФ</w:t>
      </w:r>
      <w:r w:rsidR="00134070" w:rsidRPr="00712B84">
        <w:rPr>
          <w:rFonts w:ascii="Times New Roman" w:hAnsi="Times New Roman" w:cs="Times New Roman"/>
          <w:sz w:val="28"/>
          <w:szCs w:val="28"/>
        </w:rPr>
        <w:t xml:space="preserve"> по развитию гражданского общества, вопросам общественных и религиозный объединений</w:t>
      </w:r>
      <w:r w:rsidR="00D87FF0" w:rsidRPr="00712B84">
        <w:rPr>
          <w:rFonts w:ascii="Times New Roman" w:hAnsi="Times New Roman" w:cs="Times New Roman"/>
          <w:sz w:val="28"/>
          <w:szCs w:val="28"/>
        </w:rPr>
        <w:t xml:space="preserve">, доктор политических наук </w:t>
      </w:r>
      <w:r w:rsidR="00D87FF0" w:rsidRPr="006C474E">
        <w:rPr>
          <w:rFonts w:ascii="Times New Roman" w:hAnsi="Times New Roman" w:cs="Times New Roman"/>
          <w:b/>
          <w:bCs/>
          <w:sz w:val="28"/>
          <w:szCs w:val="28"/>
        </w:rPr>
        <w:t>Серге</w:t>
      </w:r>
      <w:r w:rsidRPr="006C474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87FF0" w:rsidRPr="006C474E">
        <w:rPr>
          <w:rFonts w:ascii="Times New Roman" w:hAnsi="Times New Roman" w:cs="Times New Roman"/>
          <w:b/>
          <w:bCs/>
          <w:sz w:val="28"/>
          <w:szCs w:val="28"/>
        </w:rPr>
        <w:t xml:space="preserve"> Обухов</w:t>
      </w:r>
      <w:r w:rsidRPr="006C474E">
        <w:rPr>
          <w:rFonts w:ascii="Times New Roman" w:hAnsi="Times New Roman" w:cs="Times New Roman"/>
          <w:b/>
          <w:bCs/>
          <w:sz w:val="28"/>
          <w:szCs w:val="28"/>
        </w:rPr>
        <w:t>а был представлен доклад ЦИПКР</w:t>
      </w:r>
      <w:r w:rsidRPr="00712B84">
        <w:rPr>
          <w:rFonts w:ascii="Times New Roman" w:hAnsi="Times New Roman" w:cs="Times New Roman"/>
          <w:sz w:val="28"/>
          <w:szCs w:val="28"/>
        </w:rPr>
        <w:t xml:space="preserve"> </w:t>
      </w:r>
      <w:r w:rsidR="00D87FF0" w:rsidRPr="00712B84">
        <w:rPr>
          <w:rFonts w:ascii="Times New Roman" w:hAnsi="Times New Roman" w:cs="Times New Roman"/>
          <w:sz w:val="28"/>
          <w:szCs w:val="28"/>
        </w:rPr>
        <w:t>по проблемам парламентского «измерения» в деятельности по обеспечению информационной безопасности.</w:t>
      </w:r>
    </w:p>
    <w:p w14:paraId="57467196" w14:textId="77777777" w:rsidR="006C474E" w:rsidRPr="00712B84" w:rsidRDefault="006C474E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FA910" w14:textId="77777777" w:rsidR="00D87FF0" w:rsidRPr="006C474E" w:rsidRDefault="00D87FF0" w:rsidP="006C474E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28"/>
          <w:szCs w:val="28"/>
        </w:rPr>
      </w:pPr>
      <w:r w:rsidRPr="006C474E">
        <w:rPr>
          <w:rFonts w:ascii="Gotham Pro Black" w:hAnsi="Gotham Pro Black" w:cs="Gotham Pro Black"/>
          <w:b/>
          <w:bCs/>
          <w:sz w:val="28"/>
          <w:szCs w:val="28"/>
        </w:rPr>
        <w:t>Доктринальный подход к проблеме информационной безопасности</w:t>
      </w:r>
    </w:p>
    <w:p w14:paraId="3185B643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Сегодня, когда мы обсуждаем проблемы национальной безопасности и, как ее составную часть, информационную безопасность, в анализе вопросов информационной безопасности важно отталкиваться не от частных скандалов и не от отдельных инцидентов, а от того, как само государство определяет содержание этой политики.</w:t>
      </w:r>
    </w:p>
    <w:p w14:paraId="71ADEE18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Очень хорошо, что на государственном уровне декларирована разработка Концепции информационной безопасности. Если смотреть на действующую логику нормативного и доктринального развития, то она предельно понятна. С 1 марта 2026 года действует приказ ФСТЭК № 117, который вводит модель активного и непрерывного надзора за защитой информации в государственных информационных системах. Для операторов критической информационной инфраструктуры закрепляется обязательное взаимодействие с 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ГосСОПКА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 xml:space="preserve"> — федеральной системой ФСБ по мониторингу и отражению кибератак. На критических объектах должны внедряться специализированные средства обнаружения, блокировки и анализа угроз. Это специфические профессиональные вопросы. И они должны обсуждаться в сугубо профессиональной среде.</w:t>
      </w:r>
    </w:p>
    <w:p w14:paraId="3894130B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Одновременно в разрабатываемой </w:t>
      </w:r>
      <w:r w:rsidRPr="00712B84">
        <w:rPr>
          <w:rFonts w:ascii="Times New Roman" w:hAnsi="Times New Roman" w:cs="Times New Roman"/>
          <w:b/>
          <w:bCs/>
          <w:sz w:val="28"/>
          <w:szCs w:val="28"/>
        </w:rPr>
        <w:t>государственной доктрине информационной безопасности центральной идеей становится информационный суверенитет — способность страны самостоятельно разрабатывать, сопровождать и защищать собственную ИТ-инфраструктуру</w:t>
      </w:r>
      <w:r w:rsidRPr="00712B84">
        <w:rPr>
          <w:rFonts w:ascii="Times New Roman" w:hAnsi="Times New Roman" w:cs="Times New Roman"/>
          <w:sz w:val="28"/>
          <w:szCs w:val="28"/>
        </w:rPr>
        <w:t>. Подчеркивается принцип неразрывности: защита данных должна быть встроена в разработку всех цифровых решений, включая искусственный интеллект. Отдельно акцентируются противодействие техническим разведкам, построение систем раннего выявления угроз и ограничение ущерба от атак.</w:t>
      </w:r>
    </w:p>
    <w:p w14:paraId="28E3C0A1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Иными словами, само государство исходит из того, что </w:t>
      </w:r>
      <w:r w:rsidRPr="00712B84">
        <w:rPr>
          <w:rFonts w:ascii="Times New Roman" w:hAnsi="Times New Roman" w:cs="Times New Roman"/>
          <w:b/>
          <w:bCs/>
          <w:sz w:val="28"/>
          <w:szCs w:val="28"/>
        </w:rPr>
        <w:t>информационная безопасность — это:</w:t>
      </w:r>
    </w:p>
    <w:p w14:paraId="7424BAF6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84">
        <w:rPr>
          <w:rFonts w:ascii="Times New Roman" w:hAnsi="Times New Roman" w:cs="Times New Roman"/>
          <w:b/>
          <w:bCs/>
          <w:sz w:val="28"/>
          <w:szCs w:val="28"/>
        </w:rPr>
        <w:t>не разовая защита,</w:t>
      </w:r>
    </w:p>
    <w:p w14:paraId="75199E19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84">
        <w:rPr>
          <w:rFonts w:ascii="Times New Roman" w:hAnsi="Times New Roman" w:cs="Times New Roman"/>
          <w:b/>
          <w:bCs/>
          <w:sz w:val="28"/>
          <w:szCs w:val="28"/>
        </w:rPr>
        <w:t>не реакция постфактум,</w:t>
      </w:r>
    </w:p>
    <w:p w14:paraId="25A3FD60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84">
        <w:rPr>
          <w:rFonts w:ascii="Times New Roman" w:hAnsi="Times New Roman" w:cs="Times New Roman"/>
          <w:b/>
          <w:bCs/>
          <w:sz w:val="28"/>
          <w:szCs w:val="28"/>
        </w:rPr>
        <w:t>не ведомственная формальность,</w:t>
      </w:r>
    </w:p>
    <w:p w14:paraId="23AB5E72" w14:textId="72D30CEE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84">
        <w:rPr>
          <w:rFonts w:ascii="Times New Roman" w:hAnsi="Times New Roman" w:cs="Times New Roman"/>
          <w:b/>
          <w:bCs/>
          <w:sz w:val="28"/>
          <w:szCs w:val="28"/>
        </w:rPr>
        <w:t>а непрерывная функция управления, опирающаяся на суверенную инфраструктуру, раннее предупреждение, защиту данных и устойчивость критических систем.</w:t>
      </w:r>
    </w:p>
    <w:p w14:paraId="1BBD4835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Именно с этой доктринальной высоты и нужно оценивать парламентское обсуждение проблем информационной безопасности. </w:t>
      </w:r>
    </w:p>
    <w:p w14:paraId="0052FFE7" w14:textId="06B9AA0C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Одна из функций парламента — контрольная. Одна из форм парламентского контроля — работа Счетной палаты, которую Дума формирует совместно с президентом. Поэтому подробно остановлюсь на том, что парламент увидел в недавних материалах Счетной палаты при ее отчете перед Думой и что всплыло в последующих обсуждениях в контексте решения проблем информационной безопасности.</w:t>
      </w:r>
    </w:p>
    <w:p w14:paraId="00F66A53" w14:textId="77777777" w:rsidR="006C474E" w:rsidRDefault="006C474E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FF526" w14:textId="4C3DFBEC" w:rsidR="00D87FF0" w:rsidRPr="006C474E" w:rsidRDefault="00D87FF0" w:rsidP="006C474E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28"/>
          <w:szCs w:val="28"/>
        </w:rPr>
      </w:pPr>
      <w:r w:rsidRPr="006C474E">
        <w:rPr>
          <w:rFonts w:ascii="Gotham Pro Black" w:hAnsi="Gotham Pro Black" w:cs="Gotham Pro Black"/>
          <w:b/>
          <w:bCs/>
          <w:sz w:val="28"/>
          <w:szCs w:val="28"/>
        </w:rPr>
        <w:t>Разрыв между доктриной и состоянием государственных информационных систем</w:t>
      </w:r>
    </w:p>
    <w:p w14:paraId="49DC5712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Прежде всего хочу отметить, что на думском заседании при обсуждении отчета Счетной палаты и на заседании нашего Комитета по развитию гражданского общества, вопросам общественных и религиозных организаций стало очевидно: между доктринальными установками и реальным состоянием ряда государственных информационных систем сохраняется опасный разрыв.</w:t>
      </w:r>
    </w:p>
    <w:p w14:paraId="25053276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Особенно тревожным, на взгляд депутатов фракции КПРФ, выглядит блок, связанный с судебной цифровизацией и функционированием ГАС «Правосудие».</w:t>
      </w:r>
    </w:p>
    <w:p w14:paraId="5D46DFC7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На заседании Комитета представители Счетной палаты прямо информировали депутатов: первая проблема — «отсутствие единого судебного информационного пространства». Полагаю, что это не техническая шероховатость. Это диагноз. Отсутствие единого информационного пространства означает:</w:t>
      </w:r>
    </w:p>
    <w:p w14:paraId="419023EF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разрозненные системы;</w:t>
      </w:r>
    </w:p>
    <w:p w14:paraId="36ED159B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слабую интеграцию;</w:t>
      </w:r>
    </w:p>
    <w:p w14:paraId="236DBFC4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уязвимые стыки;</w:t>
      </w:r>
    </w:p>
    <w:p w14:paraId="140C5A90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ручные процессы;</w:t>
      </w:r>
    </w:p>
    <w:p w14:paraId="0F506BEE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размывание ответственности;</w:t>
      </w:r>
    </w:p>
    <w:p w14:paraId="536D96C2" w14:textId="38FAF9DD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затрудненную защиту общих контуров данных.</w:t>
      </w:r>
    </w:p>
    <w:p w14:paraId="63043CBF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Также прозвучала еще более жесткая оценка состояния судебной цифровизации: «Более 78 процентов серверов эксплуатируется свыше десяти лет». Вот такая оценка состояния значимой государственной цифровой инфраструктуры. Если более трех четвертей серверов работают свыше десяти лет, то это означает:</w:t>
      </w:r>
    </w:p>
    <w:p w14:paraId="46D7CFEB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технологическое старение;</w:t>
      </w:r>
    </w:p>
    <w:p w14:paraId="03ABADE7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рост известных и накопленных уязвимостей;</w:t>
      </w:r>
    </w:p>
    <w:p w14:paraId="360408C9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снижение совместимости;</w:t>
      </w:r>
    </w:p>
    <w:p w14:paraId="3402BCBC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зависимость от устаревшей архитектуры;</w:t>
      </w:r>
    </w:p>
    <w:p w14:paraId="2E2821E4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затруднение модернизации;</w:t>
      </w:r>
    </w:p>
    <w:p w14:paraId="2E3D6BAA" w14:textId="680F4DCA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падение устойчивости к внешнему воздействию.</w:t>
      </w:r>
    </w:p>
    <w:p w14:paraId="055834C6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В этой связи мне пришлось на Комитете напомнить о печальном инциденте, когда в 2024 году наши враги «жахнули» </w:t>
      </w:r>
      <w:proofErr w:type="gramStart"/>
      <w:r w:rsidRPr="00712B84">
        <w:rPr>
          <w:rFonts w:ascii="Times New Roman" w:hAnsi="Times New Roman" w:cs="Times New Roman"/>
          <w:sz w:val="28"/>
          <w:szCs w:val="28"/>
        </w:rPr>
        <w:t>систему</w:t>
      </w:r>
      <w:proofErr w:type="gramEnd"/>
      <w:r w:rsidRPr="00712B84">
        <w:rPr>
          <w:rFonts w:ascii="Times New Roman" w:hAnsi="Times New Roman" w:cs="Times New Roman"/>
          <w:sz w:val="28"/>
          <w:szCs w:val="28"/>
        </w:rPr>
        <w:t xml:space="preserve"> ГАС «Правосудие». Тогда ГАС «Правосудие» подверглась столь масштабной кибератаке, что последствия оказались критическими. По сообщениям СМИ, из базы исчезла примерно треть архива судебных данных — 89 232 691 судебный акт, то есть около 33,6 % всего массива дел. Были выведены из строя сайты федеральных судов, портал мировых судей, ресурсы Судебного департамента при Верховном суде, а также модули «Электронное правосудие» и «Система подачи жалоб». Сбой продолжался около месяца.</w:t>
      </w:r>
    </w:p>
    <w:p w14:paraId="23ED4581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И здесь возникает вопрос не столько к самим злоумышленникам — они враги, и с ними все понятно, — сколько к архитектуре системы. По тем же данным, ГАС «Правосудие» долгое время работала на устаревших зарубежных </w:t>
      </w:r>
      <w:r w:rsidRPr="00712B84">
        <w:rPr>
          <w:rFonts w:ascii="Times New Roman" w:hAnsi="Times New Roman" w:cs="Times New Roman"/>
          <w:sz w:val="28"/>
          <w:szCs w:val="28"/>
        </w:rPr>
        <w:lastRenderedPageBreak/>
        <w:t>технологиях, последняя полноценная проверка безопасности проводилась еще в 2015 году, а архитектура фактически не обновлялась, несмотря на значительные расходы — 65,2 млрд рублей за период с 2003 по 2024 год.</w:t>
      </w:r>
    </w:p>
    <w:p w14:paraId="60903AD5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Нам сообщили о возбужденных уголовных делах в отношении конкретных должностных лиц. Это правильно, но «бить по хвостам» — далеко не самый эффективный подход. Если государство в доктрине говорит о непрерывном надзоре, раннем выявлении угроз и суверенной инфраструктуре, а на практике получает потерю трети судебного архива и месячный паралич критически важного контура, то это уже не локальная авария. Это вопрос к качеству исполнения государственной политики в сфере информационной безопасности.</w:t>
      </w:r>
    </w:p>
    <w:p w14:paraId="4DC12AE8" w14:textId="77777777" w:rsidR="006C474E" w:rsidRDefault="006C474E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DD679" w14:textId="7E9C504A" w:rsidR="00D87FF0" w:rsidRPr="006C474E" w:rsidRDefault="00D87FF0" w:rsidP="006C474E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28"/>
          <w:szCs w:val="28"/>
        </w:rPr>
      </w:pPr>
      <w:r w:rsidRPr="006C474E">
        <w:rPr>
          <w:rFonts w:ascii="Gotham Pro Black" w:hAnsi="Gotham Pro Black" w:cs="Gotham Pro Black"/>
          <w:b/>
          <w:bCs/>
          <w:sz w:val="28"/>
          <w:szCs w:val="28"/>
        </w:rPr>
        <w:t>Цифровизация института Уполномоченного по правам человека</w:t>
      </w:r>
    </w:p>
    <w:p w14:paraId="3189924F" w14:textId="19FAF91F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С этим же связан и блок по цифровизации института Уполномоченного по правам человека. На заседании Комитета обсуждалась федеральная государственная информационная система, на которую с 2022 по 2026 год предусмотрено 736,4 млн рублей. При этом прозвучало, что </w:t>
      </w:r>
      <w:r w:rsidR="00134070" w:rsidRPr="00712B84">
        <w:rPr>
          <w:rFonts w:ascii="Times New Roman" w:hAnsi="Times New Roman" w:cs="Times New Roman"/>
          <w:sz w:val="28"/>
          <w:szCs w:val="28"/>
        </w:rPr>
        <w:t xml:space="preserve">до сих пор </w:t>
      </w:r>
      <w:r w:rsidRPr="00712B84">
        <w:rPr>
          <w:rFonts w:ascii="Times New Roman" w:hAnsi="Times New Roman" w:cs="Times New Roman"/>
          <w:sz w:val="28"/>
          <w:szCs w:val="28"/>
        </w:rPr>
        <w:t>сохраняются проблемы технического характера на уровне регионов, есть вопросы интеграции систем. Да и подключение всех регионов предусматривается только к 2030 году. Но ведь очевидно, что к 2030 году аппаратная часть потребует серьезной модернизации. А система полноценно до сих пор не функционирует.</w:t>
      </w:r>
    </w:p>
    <w:p w14:paraId="6E340285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Это тоже важный сигнал. Потому что даже социально и 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правозащитно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 xml:space="preserve"> ориентированная государственная информационная система — это не просто сервис удобства. Это:</w:t>
      </w:r>
    </w:p>
    <w:p w14:paraId="437B8AE9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чувствительные обращения граждан;</w:t>
      </w:r>
    </w:p>
    <w:p w14:paraId="36C3F3A1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14:paraId="69F69B6E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межведомственные стыки;</w:t>
      </w:r>
    </w:p>
    <w:p w14:paraId="3A2C3F5E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региональная интеграция;</w:t>
      </w:r>
    </w:p>
    <w:p w14:paraId="05BEBCF1" w14:textId="34B5B6A2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необходимость защищенного хранения и обработки информации.</w:t>
      </w:r>
    </w:p>
    <w:p w14:paraId="01630DAC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Полагаю, что оба названных примера ставят перед Думой серьезную проблему: парламентский контроль должен касаться не только объема потраченных средств, но и архитектурной устойчивости таких платформ.</w:t>
      </w:r>
    </w:p>
    <w:p w14:paraId="6F697786" w14:textId="77777777" w:rsidR="006C474E" w:rsidRDefault="006C474E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021BA" w14:textId="514F6F30" w:rsidR="00D87FF0" w:rsidRPr="006C474E" w:rsidRDefault="00D87FF0" w:rsidP="006C474E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28"/>
          <w:szCs w:val="28"/>
        </w:rPr>
      </w:pPr>
      <w:r w:rsidRPr="006C474E">
        <w:rPr>
          <w:rFonts w:ascii="Gotham Pro Black" w:hAnsi="Gotham Pro Black" w:cs="Gotham Pro Black"/>
          <w:b/>
          <w:bCs/>
          <w:sz w:val="28"/>
          <w:szCs w:val="28"/>
        </w:rPr>
        <w:t xml:space="preserve">ДЭГ: </w:t>
      </w:r>
      <w:proofErr w:type="spellStart"/>
      <w:r w:rsidRPr="006C474E">
        <w:rPr>
          <w:rFonts w:ascii="Gotham Pro Black" w:hAnsi="Gotham Pro Black" w:cs="Gotham Pro Black"/>
          <w:b/>
          <w:bCs/>
          <w:sz w:val="28"/>
          <w:szCs w:val="28"/>
        </w:rPr>
        <w:t>киберриски</w:t>
      </w:r>
      <w:proofErr w:type="spellEnd"/>
      <w:r w:rsidRPr="006C474E">
        <w:rPr>
          <w:rFonts w:ascii="Gotham Pro Black" w:hAnsi="Gotham Pro Black" w:cs="Gotham Pro Black"/>
          <w:b/>
          <w:bCs/>
          <w:sz w:val="28"/>
          <w:szCs w:val="28"/>
        </w:rPr>
        <w:t>, доверие и проблема верификации</w:t>
      </w:r>
    </w:p>
    <w:p w14:paraId="15EAB6CA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Следующий крупный блок проблем информационной безопасности связан с электронным голосованием — системой ДЭГ, дистанционного электронного голосования. И здесь важно подчеркнуть: тема информационной безопасности была поставлена депутатами-коммунистами не постфактум, а в самом начале диалога с ЦИК и организаторами этой системы.</w:t>
      </w:r>
    </w:p>
    <w:p w14:paraId="687316A2" w14:textId="1DDEBF6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На пока единственном за последние годы «круглом столе» ЦИК по проблемам ДЭГ</w:t>
      </w:r>
      <w:r w:rsidR="001B166B" w:rsidRPr="00712B84">
        <w:rPr>
          <w:rFonts w:ascii="Times New Roman" w:hAnsi="Times New Roman" w:cs="Times New Roman"/>
          <w:sz w:val="28"/>
          <w:szCs w:val="28"/>
        </w:rPr>
        <w:t xml:space="preserve"> в феврале 2024 года</w:t>
      </w:r>
      <w:r w:rsidRPr="00712B84">
        <w:rPr>
          <w:rFonts w:ascii="Times New Roman" w:hAnsi="Times New Roman" w:cs="Times New Roman"/>
          <w:sz w:val="28"/>
          <w:szCs w:val="28"/>
        </w:rPr>
        <w:t xml:space="preserve"> — обещали новые обсуждения, но так и не решились в ЦИК пока их провести, — председатель комиссии Элла Памфилова прямо увязала главный вопрос с доверием и эффективностью </w:t>
      </w:r>
      <w:r w:rsidRPr="00712B84">
        <w:rPr>
          <w:rFonts w:ascii="Times New Roman" w:hAnsi="Times New Roman" w:cs="Times New Roman"/>
          <w:sz w:val="28"/>
          <w:szCs w:val="28"/>
        </w:rPr>
        <w:lastRenderedPageBreak/>
        <w:t>общественного контроля. Но представители парламентских партий поставили проблему жестче.</w:t>
      </w:r>
    </w:p>
    <w:p w14:paraId="223827FC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Представители КПРФ прямо указывают, что результаты ДЭГ «находятся в руках узкого круга администраторов и программистов», а пользовательские устройства, с которых граждане голосуют, «не сертифицированы», в них не вшиты средства защиты информации. Кстати, сегодня иностранные производители смартфонов, не стесняясь, напрямую обращаются к неугодным, подсанкционным российским пользователям и блокируют их смартфоны.</w:t>
      </w:r>
    </w:p>
    <w:p w14:paraId="5F62ADEF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И еще одна проблема, которая не решена, — «насколько результаты ДЭГ возможно верифицировать». В свою очередь представитель «Справедливой России — За правду» на том круглом столе в ЦИК сформулировал это предельно политически: «для избирателя процесс выглядит как черный ящик».</w:t>
      </w:r>
    </w:p>
    <w:p w14:paraId="48632BDD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То есть даже в официальной дискуссии на площадке ЦИК РФ было признано: речь идет не просто о цифровом удобстве, а о сочетании сразу нескольких проблем:</w:t>
      </w:r>
    </w:p>
    <w:p w14:paraId="6DF44685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киберзащиты;</w:t>
      </w:r>
    </w:p>
    <w:p w14:paraId="3EC4B8FF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доверия;</w:t>
      </w:r>
    </w:p>
    <w:p w14:paraId="5CD707CF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прозрачности;</w:t>
      </w:r>
    </w:p>
    <w:p w14:paraId="5FD1FCDB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аутентификации;</w:t>
      </w:r>
    </w:p>
    <w:p w14:paraId="0D64032A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анонимизации;</w:t>
      </w:r>
    </w:p>
    <w:p w14:paraId="596C7FDF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верификации результатов;</w:t>
      </w:r>
    </w:p>
    <w:p w14:paraId="67B79D49" w14:textId="50DA1535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дефицита квалифицированного наблюдения.</w:t>
      </w:r>
    </w:p>
    <w:p w14:paraId="0A19F634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И что особенно важно: сами представители оператора признали масштаб угроз. На том же «круглом столе» главный по безопасности Ростелекома Игорь Липунов прямо сказал: «Сейчас на Россию в целом идет большой объем кибератак», причем это уже «целевые атаки» и «профессиональные хакерские группировки». Перечень проблем, поднятых в связи с ДЭГ, был значительным. На «круглом столе» там же обсуждались: фишинговые сайты; зеркала госресурсов; утечки логинов и паролей; второй фактор аутентификации; принцип «четырех глаз»; эшелонированная защита...</w:t>
      </w:r>
    </w:p>
    <w:p w14:paraId="2106E5F6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Значит, сам контур ДЭГ официально признается функционирующим в среде повышенных ИБ-рисков. И это еще один аргумент в пользу того, что парламентский контроль здесь не просто уместен — он обязателен.</w:t>
      </w:r>
    </w:p>
    <w:p w14:paraId="40784DA6" w14:textId="77777777" w:rsidR="006C474E" w:rsidRDefault="006C474E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0C345" w14:textId="09BD5BD2" w:rsidR="00D87FF0" w:rsidRPr="006C474E" w:rsidRDefault="00D87FF0" w:rsidP="006C474E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28"/>
          <w:szCs w:val="28"/>
        </w:rPr>
      </w:pPr>
      <w:r w:rsidRPr="006C474E">
        <w:rPr>
          <w:rFonts w:ascii="Gotham Pro Black" w:hAnsi="Gotham Pro Black" w:cs="Gotham Pro Black"/>
          <w:b/>
          <w:bCs/>
          <w:sz w:val="28"/>
          <w:szCs w:val="28"/>
        </w:rPr>
        <w:t>Информационная безопасность как отсутствие вакуума официальной информации</w:t>
      </w:r>
    </w:p>
    <w:p w14:paraId="383FEAAF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Но информационная безопасность — это не только серверы, платформы и кибератаки. Есть еще один уровень, который государство системно недооценивает. Это информационная безопасность как отсутствие вакуума официальной информации.</w:t>
      </w:r>
    </w:p>
    <w:p w14:paraId="071B1365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И здесь я вынужден привести несколько показательных сюжетов.</w:t>
      </w:r>
    </w:p>
    <w:p w14:paraId="5390740D" w14:textId="6BEB1704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b/>
          <w:bCs/>
          <w:sz w:val="28"/>
          <w:szCs w:val="28"/>
        </w:rPr>
        <w:t>«Коровье аутодафе»: как молчание власти порождает радикальные интерпретации</w:t>
      </w:r>
      <w:r w:rsidR="001B166B" w:rsidRPr="00712B8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B166B" w:rsidRPr="00712B84">
        <w:rPr>
          <w:rFonts w:ascii="Times New Roman" w:hAnsi="Times New Roman" w:cs="Times New Roman"/>
          <w:sz w:val="28"/>
          <w:szCs w:val="28"/>
        </w:rPr>
        <w:t>Этот</w:t>
      </w:r>
      <w:r w:rsidRPr="00712B84">
        <w:rPr>
          <w:rFonts w:ascii="Times New Roman" w:hAnsi="Times New Roman" w:cs="Times New Roman"/>
          <w:sz w:val="28"/>
          <w:szCs w:val="28"/>
        </w:rPr>
        <w:t xml:space="preserve"> случай в общественном поле получил название «коровье аутодафе». По этой теме уже высказывались Геннадий Зюганов, который дал установку на заседании фракции: «В Новосибирской области </w:t>
      </w:r>
      <w:r w:rsidRPr="00712B84">
        <w:rPr>
          <w:rFonts w:ascii="Times New Roman" w:hAnsi="Times New Roman" w:cs="Times New Roman"/>
          <w:sz w:val="28"/>
          <w:szCs w:val="28"/>
        </w:rPr>
        <w:lastRenderedPageBreak/>
        <w:t xml:space="preserve">приехали, порезали весь скот, уехали. Ни документов, ни соглашений, ничего. Народ воет. Потому что это касается каждого. Дают за килограмм [живого веса] 170 рублей, а говядина на рынке стоит 700 рублей и даже больше. Поэтому нам надо в этом отношении развернуть конкретную широкую работу». Большой резонанс получили обращения и заявления депутатов </w:t>
      </w:r>
      <w:r w:rsidR="001B166B" w:rsidRPr="00712B84">
        <w:rPr>
          <w:rFonts w:ascii="Times New Roman" w:hAnsi="Times New Roman" w:cs="Times New Roman"/>
          <w:sz w:val="28"/>
          <w:szCs w:val="28"/>
        </w:rPr>
        <w:t xml:space="preserve">Евгения </w:t>
      </w:r>
      <w:r w:rsidRPr="00712B84">
        <w:rPr>
          <w:rFonts w:ascii="Times New Roman" w:hAnsi="Times New Roman" w:cs="Times New Roman"/>
          <w:sz w:val="28"/>
          <w:szCs w:val="28"/>
        </w:rPr>
        <w:t xml:space="preserve">Бессонова и </w:t>
      </w:r>
      <w:r w:rsidR="001B166B" w:rsidRPr="00712B84">
        <w:rPr>
          <w:rFonts w:ascii="Times New Roman" w:hAnsi="Times New Roman" w:cs="Times New Roman"/>
          <w:sz w:val="28"/>
          <w:szCs w:val="28"/>
        </w:rPr>
        <w:t xml:space="preserve">Рената </w:t>
      </w:r>
      <w:r w:rsidRPr="00712B84">
        <w:rPr>
          <w:rFonts w:ascii="Times New Roman" w:hAnsi="Times New Roman" w:cs="Times New Roman"/>
          <w:sz w:val="28"/>
          <w:szCs w:val="28"/>
        </w:rPr>
        <w:t>Сулейманова. Громкий запрос сделал Юрий Синельщиков.</w:t>
      </w:r>
    </w:p>
    <w:p w14:paraId="67C10132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Специалисты должны дать оценку случившемуся в Сибири и уже в Центре России: что это было, какая эпизоотия — пастереллеза, ящура или еще чего-то? Правильно, что в своем депутатском запросе наш экс-московский прокурор Юрий Синельщиков прямо зафиксировал: из-за нехватки официальной информации начали распространяться «противоречивые и недостоверные сведения». Люди не понимают: что за болезнь; каковы реальные границы очага; почему уничтожаются животные без признаков заболевания; «влияет ли вакцинация от ящура на снижение общего иммунитета»; «достаточны ли меры, принимаемые региональными властями». При этом в ряде регионов — Новосибирской, Омской, Томской, Пензенской областях и Алтайском крае — речь идет уже о тысячах голов уничтоженного скота. Общая оценка — уничтожено до 100 тыс. голов КРС. А сами фермеры говорят: «Никому не показали анализы. Документы — для служебного пользования».</w:t>
      </w:r>
    </w:p>
    <w:p w14:paraId="7257B945" w14:textId="123C988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Обратите внимание: депутат запрашивает не отмену карантинных мер, а прозрачность. Сам по себе забой животных при угрозе эпизоотии законен — статья 19 Закона «О ветеринарии». Но законность процедур не отменяет права граждан понимать, на каком основании и с какой эффективностью действует власть</w:t>
      </w:r>
      <w:r w:rsidR="001B166B" w:rsidRPr="00712B84">
        <w:rPr>
          <w:rFonts w:ascii="Times New Roman" w:hAnsi="Times New Roman" w:cs="Times New Roman"/>
          <w:sz w:val="28"/>
          <w:szCs w:val="28"/>
        </w:rPr>
        <w:t xml:space="preserve"> и требовать мер социальной защиты</w:t>
      </w:r>
      <w:r w:rsidRPr="00712B84">
        <w:rPr>
          <w:rFonts w:ascii="Times New Roman" w:hAnsi="Times New Roman" w:cs="Times New Roman"/>
          <w:sz w:val="28"/>
          <w:szCs w:val="28"/>
        </w:rPr>
        <w:t>.</w:t>
      </w:r>
    </w:p>
    <w:p w14:paraId="2A6B91AA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Но пока власть молчит. Общественный резонанс получают такие эпизоды. На завирусившемся видео от крестьянки, у которой в ее отсутствие забили без документов 200 голов скота, убегает министр сельского хозяйства Новосибирской области, а на другом видео фермер грозит совершить самосожжение, если забьют его скот.</w:t>
      </w:r>
    </w:p>
    <w:p w14:paraId="7BBFFB80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И вот здесь происходит самое опасное. Если государство не объясняет происходящее быстро, ясно и убедительно, в информационное поле входит уже не официальная версия, а альтернативные, зачастую радикальные интерпретации.</w:t>
      </w:r>
    </w:p>
    <w:p w14:paraId="0F20480D" w14:textId="56BA8400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И вот уже в соцсетях эту ситуацию называют «тактикой выжженной земли». Там же появляются формулировки: «зачистка частного сектора», «частников уничтожают ради выгоды корпораций», а дальше — уже и вовсе антиутопические конструкции про «корпоративный 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неофеодализм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 xml:space="preserve">», грядущую «пищевую сегрегацию», деление граждан на короткоживущих и долгоживущих — по роману советского писателя Ивана Ефремова. В информационном пространстве уже доминирует версия, что уничтожение скота без предварительной диагностики — это не вынужденная мера, а намеренная стратегия выдавливания мелких фермеров в пользу агрохолдингов. И на основе единичного эпизода с </w:t>
      </w:r>
      <w:r w:rsidR="001B166B" w:rsidRPr="00712B84">
        <w:rPr>
          <w:rFonts w:ascii="Times New Roman" w:hAnsi="Times New Roman" w:cs="Times New Roman"/>
          <w:sz w:val="28"/>
          <w:szCs w:val="28"/>
        </w:rPr>
        <w:t>новосибирской эпизоотией</w:t>
      </w:r>
      <w:r w:rsidRPr="00712B84">
        <w:rPr>
          <w:rFonts w:ascii="Times New Roman" w:hAnsi="Times New Roman" w:cs="Times New Roman"/>
          <w:sz w:val="28"/>
          <w:szCs w:val="28"/>
        </w:rPr>
        <w:t xml:space="preserve"> </w:t>
      </w:r>
      <w:r w:rsidRPr="00712B84">
        <w:rPr>
          <w:rFonts w:ascii="Times New Roman" w:hAnsi="Times New Roman" w:cs="Times New Roman"/>
          <w:sz w:val="28"/>
          <w:szCs w:val="28"/>
        </w:rPr>
        <w:lastRenderedPageBreak/>
        <w:t>строится футурологический прогноз: элита будет потреблять натуральное мясо, а «пролы» — синтетическую еду, что приведет к биологическому закреплению социальной иерархии.</w:t>
      </w:r>
    </w:p>
    <w:p w14:paraId="6478D996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Я сейчас не легитимирую эти версии. Я подчеркиваю другое: если государство не занимает информационное пространство правдой, его занимают страх, слухи и конспирология. Информационный вакуум становится питательной средой для деструктивных интерпретаций.</w:t>
      </w:r>
    </w:p>
    <w:p w14:paraId="0B40388C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84">
        <w:rPr>
          <w:rFonts w:ascii="Times New Roman" w:hAnsi="Times New Roman" w:cs="Times New Roman"/>
          <w:b/>
          <w:bCs/>
          <w:sz w:val="28"/>
          <w:szCs w:val="28"/>
        </w:rPr>
        <w:t>Фейковая директива в школы: когда отсутствие коммуникации играет на руку противнику</w:t>
      </w:r>
    </w:p>
    <w:p w14:paraId="39C5F94C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Проблема информационного вакуума имеет не только «бытовое» измерение. Она напрямую превращается в инструмент информационных атак.</w:t>
      </w:r>
    </w:p>
    <w:p w14:paraId="7AF9B96A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Вот свежий пример. Эмигрировавший в Польшу 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релокант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 xml:space="preserve"> разослал по брянским и ставропольским школам фейковое требование от имени партии «Единая Россия». В нем предлагалось в срочном порядке рассмотреть «временные ограничения» на изучение классических текстов русской литературы: «Медного всадника», «Мертвых душ», «Героя нашего времени», «Шинели», «Кому на Руси жить хорошо», «Истории одного города», «Хаджи-Мурата» и сатирических рассказов Чехова. Требование обосновывалось наличием в текстах критики государства и условиями СВО.</w:t>
      </w:r>
    </w:p>
    <w:p w14:paraId="594B0B6C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Учителям предлагалось провести собрания педагогических коллективов и высказаться за запрет изучения, а также расширить списки «нежелательной» литературы по своему усмотрению.</w:t>
      </w:r>
    </w:p>
    <w:p w14:paraId="2F020813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Результат, как сообщается в соцсетях: лишь одна школа — Первомайская СОШ из Брянской области — единогласно выступила против запрета, мотивировав это тем, что в текстах есть не только критика государства, но и темы любви, личной жизни, которые можно и нужно изучать. Если верить скриншотам, некоторые другие школы запрет поддержали — в одном случае частично, отметив «антигосударственный» характер повести Льва Толстого «Хаджи-Мурат», а в некоторых случаях даже расширили списки, предложив внести туда «Мастера и Маргариту», «Колымские рассказы», «Мы» и «Доктора Живаго».</w:t>
      </w:r>
    </w:p>
    <w:p w14:paraId="7BFC9292" w14:textId="5D32264D" w:rsidR="00D87FF0" w:rsidRPr="00712B84" w:rsidRDefault="00B318AF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Да</w:t>
      </w:r>
      <w:r w:rsidR="00D87FF0" w:rsidRPr="00712B84">
        <w:rPr>
          <w:rFonts w:ascii="Times New Roman" w:hAnsi="Times New Roman" w:cs="Times New Roman"/>
          <w:sz w:val="28"/>
          <w:szCs w:val="28"/>
        </w:rPr>
        <w:t xml:space="preserve"> брянские власти спохватились и разослали по школам документ с требованием не реагировать на фейковую рассылку</w:t>
      </w:r>
      <w:r w:rsidRPr="00712B84">
        <w:rPr>
          <w:rFonts w:ascii="Times New Roman" w:hAnsi="Times New Roman" w:cs="Times New Roman"/>
          <w:sz w:val="28"/>
          <w:szCs w:val="28"/>
        </w:rPr>
        <w:t>. Но «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запретунские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 xml:space="preserve">» </w:t>
      </w:r>
      <w:r w:rsidR="00D87FF0" w:rsidRPr="00712B84">
        <w:rPr>
          <w:rFonts w:ascii="Times New Roman" w:hAnsi="Times New Roman" w:cs="Times New Roman"/>
          <w:sz w:val="28"/>
          <w:szCs w:val="28"/>
        </w:rPr>
        <w:t>решени</w:t>
      </w:r>
      <w:r w:rsidRPr="00712B84">
        <w:rPr>
          <w:rFonts w:ascii="Times New Roman" w:hAnsi="Times New Roman" w:cs="Times New Roman"/>
          <w:sz w:val="28"/>
          <w:szCs w:val="28"/>
        </w:rPr>
        <w:t>я то уже пошли в информационный оборот</w:t>
      </w:r>
      <w:r w:rsidR="00D87FF0" w:rsidRPr="00712B84">
        <w:rPr>
          <w:rFonts w:ascii="Times New Roman" w:hAnsi="Times New Roman" w:cs="Times New Roman"/>
          <w:sz w:val="28"/>
          <w:szCs w:val="28"/>
        </w:rPr>
        <w:t>.</w:t>
      </w:r>
    </w:p>
    <w:p w14:paraId="238FEACB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Что мы здесь видим? Некий якобы акционист, находящийся за границей, с помощью простой фальшивки смог:</w:t>
      </w:r>
    </w:p>
    <w:p w14:paraId="632F3C0B" w14:textId="77777777" w:rsidR="00D87FF0" w:rsidRPr="00712B84" w:rsidRDefault="00D87FF0" w:rsidP="00712B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создать панику в образовательной среде;</w:t>
      </w:r>
    </w:p>
    <w:p w14:paraId="261F6B15" w14:textId="77777777" w:rsidR="00D87FF0" w:rsidRPr="00712B84" w:rsidRDefault="00D87FF0" w:rsidP="00712B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заставить педагогические коллективы принимать решения по чувствительным вопросам;</w:t>
      </w:r>
    </w:p>
    <w:p w14:paraId="1E5BCC7D" w14:textId="77777777" w:rsidR="00D87FF0" w:rsidRPr="00712B84" w:rsidRDefault="00D87FF0" w:rsidP="00712B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спровоцировать публичную дискуссию о запрете русской классики;</w:t>
      </w:r>
    </w:p>
    <w:p w14:paraId="42C0924E" w14:textId="77777777" w:rsidR="00D87FF0" w:rsidRPr="00712B84" w:rsidRDefault="00D87FF0" w:rsidP="00712B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вынудить официальные органы тратить время на опровержения.</w:t>
      </w:r>
    </w:p>
    <w:p w14:paraId="70B98B55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И все это стало возможным потому, что в школах не было четкого понимания, кто, в каком порядке и на каком основании может давать подобные распоряжения. Отсутствие единой, внятной и своевременной государственной </w:t>
      </w:r>
      <w:r w:rsidRPr="00712B84">
        <w:rPr>
          <w:rFonts w:ascii="Times New Roman" w:hAnsi="Times New Roman" w:cs="Times New Roman"/>
          <w:sz w:val="28"/>
          <w:szCs w:val="28"/>
        </w:rPr>
        <w:lastRenderedPageBreak/>
        <w:t>позиции по защите образовательного контента позволило злоумышленнику легитимизировать свой фейк.</w:t>
      </w:r>
    </w:p>
    <w:p w14:paraId="19232348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Это прямое следствие недооценки информационной безопасности как управления общественной коммуникацией. Мы тратим миллиарды на защиту серверов, но оставляем незащищенным сознание наших граждан, особенно в таких чувствительных сферах, как образование и культура.</w:t>
      </w:r>
    </w:p>
    <w:p w14:paraId="740D4E1B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84">
        <w:rPr>
          <w:rFonts w:ascii="Times New Roman" w:hAnsi="Times New Roman" w:cs="Times New Roman"/>
          <w:b/>
          <w:bCs/>
          <w:sz w:val="28"/>
          <w:szCs w:val="28"/>
        </w:rPr>
        <w:t>Информационные атаки на элиты: как конспирология становится оружием</w:t>
      </w:r>
    </w:p>
    <w:p w14:paraId="3D7A508E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И, наконец, третий уровень — это использование информационного вакуума для создания нарративов о «бурлении элит», о якобы вызревающих конфликтах на самом верху.</w:t>
      </w:r>
    </w:p>
    <w:p w14:paraId="18711D0C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Мы с вами не можем игнорировать, что в публичном поле систематически появляются вбросы, конструирующие образ «раскола» внутри руководства воюющей страны. Возьмем, к примеру, логику, которую тиражируют такие, вроде бы, авторы-охранители, как член информационного пула В. Соловьева Сергей Мардан или научный сотрудник Академии военных наук Владимир Прохватилов. Если Мардан просто сетует: «Попытки некоторых элитных групп снова поиграть в опасные политические технологии лично у меня вызывают некоторое изумление. То есть даже мятеж Пригожина их ничему не смог научить?», то В. Прохватилов выстраивает целый конспирологический силлогизм.</w:t>
      </w:r>
    </w:p>
    <w:p w14:paraId="46741772" w14:textId="5D90D631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Берутся разрозненные факты — снижение рейтинга партии власти по ВЦИОМ, несанкционированный кашель Президента в кадре официального поздравления с 8 Марта, «коровье аутодафе», заявление генерала Шойгу о 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небомбившемся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 xml:space="preserve"> при нем Урале, видео одного из руководителей Минобороны генерала 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Алаудинова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 xml:space="preserve"> с госпитализированным в психбольницу адвокатом Ремесло. Этим фактам приписывается </w:t>
      </w:r>
      <w:r w:rsidR="00B318AF" w:rsidRPr="00712B84">
        <w:rPr>
          <w:rFonts w:ascii="Times New Roman" w:hAnsi="Times New Roman" w:cs="Times New Roman"/>
          <w:sz w:val="28"/>
          <w:szCs w:val="28"/>
        </w:rPr>
        <w:t xml:space="preserve">предположение о </w:t>
      </w:r>
      <w:r w:rsidRPr="00712B84">
        <w:rPr>
          <w:rFonts w:ascii="Times New Roman" w:hAnsi="Times New Roman" w:cs="Times New Roman"/>
          <w:sz w:val="28"/>
          <w:szCs w:val="28"/>
        </w:rPr>
        <w:t>едино</w:t>
      </w:r>
      <w:r w:rsidR="00B318AF" w:rsidRPr="00712B84">
        <w:rPr>
          <w:rFonts w:ascii="Times New Roman" w:hAnsi="Times New Roman" w:cs="Times New Roman"/>
          <w:sz w:val="28"/>
          <w:szCs w:val="28"/>
        </w:rPr>
        <w:t>м</w:t>
      </w:r>
      <w:r w:rsidRPr="00712B84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B318AF" w:rsidRPr="00712B84">
        <w:rPr>
          <w:rFonts w:ascii="Times New Roman" w:hAnsi="Times New Roman" w:cs="Times New Roman"/>
          <w:sz w:val="28"/>
          <w:szCs w:val="28"/>
        </w:rPr>
        <w:t>и</w:t>
      </w:r>
      <w:r w:rsidRPr="00712B84">
        <w:rPr>
          <w:rFonts w:ascii="Times New Roman" w:hAnsi="Times New Roman" w:cs="Times New Roman"/>
          <w:sz w:val="28"/>
          <w:szCs w:val="28"/>
        </w:rPr>
        <w:t xml:space="preserve"> из мощного федерального центра. И выдвигается версия, что отечественные исполнители руководствуются ЦУ из управляющих центров в Лондоне и Тель-Авиве, а «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интерлокером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>» объявляется кто-то из российской элиты. В итоге возникает явное нагнетание конфликта между высшим руководством и военными/спецслужбами. И все это подается как «скрытая правда», которую власть якобы утаивает.</w:t>
      </w:r>
    </w:p>
    <w:p w14:paraId="6EB45231" w14:textId="5B9F6982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Мы не должны легитимировать такие версии. Но мы обязаны сделать вывод: любая недосказанность, любой информационный вакуум, любая неубедительная официальная коммуникация становятся питательной средой для деструктивных интерпретаций. Более того, как показывает опыт, даже отсутствие координации между ведомствами или технические сбои — например, перебои с мобильным интернетом в Москве, — тут же интерпретируются конспирологами как элементы «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околопутчевого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 xml:space="preserve"> сценария». </w:t>
      </w:r>
      <w:r w:rsidR="00B318AF" w:rsidRPr="00712B84">
        <w:rPr>
          <w:rFonts w:ascii="Times New Roman" w:hAnsi="Times New Roman" w:cs="Times New Roman"/>
          <w:sz w:val="28"/>
          <w:szCs w:val="28"/>
        </w:rPr>
        <w:t>Даже</w:t>
      </w:r>
      <w:r w:rsidRPr="00712B84">
        <w:rPr>
          <w:rFonts w:ascii="Times New Roman" w:hAnsi="Times New Roman" w:cs="Times New Roman"/>
          <w:sz w:val="28"/>
          <w:szCs w:val="28"/>
        </w:rPr>
        <w:t xml:space="preserve"> неработающие в столице платные туалеты из-за сбоев мобильной связи становятся ярким образом управленческой дисфункции власти.</w:t>
      </w:r>
    </w:p>
    <w:p w14:paraId="16C22394" w14:textId="4C182EE3" w:rsidR="00D87FF0" w:rsidRPr="00712B84" w:rsidRDefault="00B318AF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К</w:t>
      </w:r>
      <w:r w:rsidR="00D87FF0" w:rsidRPr="00712B84">
        <w:rPr>
          <w:rFonts w:ascii="Times New Roman" w:hAnsi="Times New Roman" w:cs="Times New Roman"/>
          <w:sz w:val="28"/>
          <w:szCs w:val="28"/>
        </w:rPr>
        <w:t>огда мы говорим об информационной безопасности, мы обязаны учитывать, что противник</w:t>
      </w:r>
      <w:r w:rsidRPr="00712B84">
        <w:rPr>
          <w:rFonts w:ascii="Times New Roman" w:hAnsi="Times New Roman" w:cs="Times New Roman"/>
          <w:sz w:val="28"/>
          <w:szCs w:val="28"/>
        </w:rPr>
        <w:t xml:space="preserve">, как видно из приведенных </w:t>
      </w:r>
      <w:proofErr w:type="gramStart"/>
      <w:r w:rsidRPr="00712B84">
        <w:rPr>
          <w:rFonts w:ascii="Times New Roman" w:hAnsi="Times New Roman" w:cs="Times New Roman"/>
          <w:sz w:val="28"/>
          <w:szCs w:val="28"/>
        </w:rPr>
        <w:t xml:space="preserve">примеров, </w:t>
      </w:r>
      <w:r w:rsidR="00D87FF0" w:rsidRPr="00712B84">
        <w:rPr>
          <w:rFonts w:ascii="Times New Roman" w:hAnsi="Times New Roman" w:cs="Times New Roman"/>
          <w:sz w:val="28"/>
          <w:szCs w:val="28"/>
        </w:rPr>
        <w:t xml:space="preserve"> ведет</w:t>
      </w:r>
      <w:proofErr w:type="gramEnd"/>
      <w:r w:rsidR="00D87FF0" w:rsidRPr="00712B84">
        <w:rPr>
          <w:rFonts w:ascii="Times New Roman" w:hAnsi="Times New Roman" w:cs="Times New Roman"/>
          <w:sz w:val="28"/>
          <w:szCs w:val="28"/>
        </w:rPr>
        <w:t xml:space="preserve"> системную работу по трем направлениям:</w:t>
      </w:r>
    </w:p>
    <w:p w14:paraId="30DBAF52" w14:textId="77777777" w:rsidR="00D87FF0" w:rsidRPr="00712B84" w:rsidRDefault="00D87FF0" w:rsidP="00712B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lastRenderedPageBreak/>
        <w:t>взлом инфраструктуры — ГАС «Правосудие», атаки на ДЭГ;</w:t>
      </w:r>
    </w:p>
    <w:p w14:paraId="76E1AC5C" w14:textId="77777777" w:rsidR="00D87FF0" w:rsidRPr="00712B84" w:rsidRDefault="00D87FF0" w:rsidP="00712B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создание фейковых управленческих контуров — рассылка эмигранта-акциониста;</w:t>
      </w:r>
    </w:p>
    <w:p w14:paraId="4A9E41E1" w14:textId="77777777" w:rsidR="00D87FF0" w:rsidRPr="00712B84" w:rsidRDefault="00D87FF0" w:rsidP="00712B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психологическая обработка элит и общества через конспирологию — «коровье аутодафе», «бурление элит».</w:t>
      </w:r>
    </w:p>
    <w:p w14:paraId="34522357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И если первые два направления еще как-то отслеживаются профильными ведомствами, то третье — системное использование информационного вакуума для дестабилизации — остается практически без эффективного информационного ответа.</w:t>
      </w:r>
    </w:p>
    <w:p w14:paraId="39EE6E50" w14:textId="77777777" w:rsidR="006C474E" w:rsidRDefault="006C474E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288D6" w14:textId="17EEA9A2" w:rsidR="00D87FF0" w:rsidRPr="006C474E" w:rsidRDefault="00D87FF0" w:rsidP="006C474E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28"/>
          <w:szCs w:val="28"/>
        </w:rPr>
      </w:pPr>
      <w:r w:rsidRPr="006C474E">
        <w:rPr>
          <w:rFonts w:ascii="Gotham Pro Black" w:hAnsi="Gotham Pro Black" w:cs="Gotham Pro Black"/>
          <w:b/>
          <w:bCs/>
          <w:sz w:val="28"/>
          <w:szCs w:val="28"/>
        </w:rPr>
        <w:t>Технологические и закупочные выводы Счетной палаты</w:t>
      </w:r>
    </w:p>
    <w:p w14:paraId="1DE8577B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И в завершение обозначим еще один срез проблем информационной безопасности. Это блок технологических и закупочных выводов Счетной палаты.</w:t>
      </w:r>
    </w:p>
    <w:p w14:paraId="7570C613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На думском заседании при обсуждении отчета Счетной палаты было прямо сказано о «серьезных нарушениях в части закупок для государственных нужд... информационных технологий и программного обеспечения, внедрения технологий искусственного интеллекта».</w:t>
      </w:r>
    </w:p>
    <w:p w14:paraId="6E4856DA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Вот это и есть практическое поле парламентского контроля. Потому что здесь сходятся сразу все линии:</w:t>
      </w:r>
    </w:p>
    <w:p w14:paraId="66344FB4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технологический суверенитет;</w:t>
      </w:r>
    </w:p>
    <w:p w14:paraId="351B3F5E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доверенность поставок;</w:t>
      </w:r>
    </w:p>
    <w:p w14:paraId="4296DA04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качество архитектуры;</w:t>
      </w:r>
    </w:p>
    <w:p w14:paraId="3B368281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устойчивость систем;</w:t>
      </w:r>
    </w:p>
    <w:p w14:paraId="773BCA02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безопасность закупаемого ПО;</w:t>
      </w:r>
    </w:p>
    <w:p w14:paraId="026BB02E" w14:textId="35396DF3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зрелость внедряемых ИИ-решений.</w:t>
      </w:r>
    </w:p>
    <w:p w14:paraId="78529020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На том же поле мы слышим и более конкретные оценки аудиторов: «Закупленное оборудование — техника одна, а программы другие. Они не закупают у производителя... они закупают у посредников через четыре цены».</w:t>
      </w:r>
    </w:p>
    <w:p w14:paraId="5D52D562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Это означает не только перерасход средств. Это означает:</w:t>
      </w:r>
    </w:p>
    <w:p w14:paraId="64FAC8FC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риск 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недоверенных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 xml:space="preserve"> цепочек поставки;</w:t>
      </w:r>
    </w:p>
    <w:p w14:paraId="29DF7029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риск несовместимости оборудования и ПО;</w:t>
      </w:r>
    </w:p>
    <w:p w14:paraId="253BFE00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риск закупки устаревших решений;</w:t>
      </w:r>
    </w:p>
    <w:p w14:paraId="5F1E933E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риск потери контроля над компонентной базой;</w:t>
      </w:r>
    </w:p>
    <w:p w14:paraId="12701D68" w14:textId="098C1C19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риск подмены реальной модернизации имитацией цифровизации.</w:t>
      </w:r>
    </w:p>
    <w:p w14:paraId="7224DA0C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Наконец, отдельный системный сюжет — это рост межведомственных цифровых платформ и обмена данными. В Думе при обсуждении отчета Счетной палаты говорилось о передаче таможенных данных в ФНС для автоматизированного контроля: «Минфин, Казначейство, Финансовая разведка и Счетная палата... через платформу [могут] видеть весь спектр» финансовых транзакций.</w:t>
      </w:r>
    </w:p>
    <w:p w14:paraId="0ACDF234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С одной стороны, это повышает эффективность государственного контроля. С другой — создает новый уровень системного риска. Чем больше государство централизует чувствительные данные, тем жестче должен быть </w:t>
      </w:r>
      <w:r w:rsidRPr="00712B84">
        <w:rPr>
          <w:rFonts w:ascii="Times New Roman" w:hAnsi="Times New Roman" w:cs="Times New Roman"/>
          <w:sz w:val="28"/>
          <w:szCs w:val="28"/>
        </w:rPr>
        <w:lastRenderedPageBreak/>
        <w:t>контроль за доступом, разграничением полномочий и реальной защитой этих контуров.</w:t>
      </w:r>
    </w:p>
    <w:p w14:paraId="2DB80317" w14:textId="77777777" w:rsidR="006C474E" w:rsidRDefault="006C474E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1617A" w14:textId="33ED3286" w:rsidR="00D87FF0" w:rsidRPr="006C474E" w:rsidRDefault="00D87FF0" w:rsidP="006C474E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28"/>
          <w:szCs w:val="28"/>
        </w:rPr>
      </w:pPr>
      <w:r w:rsidRPr="006C474E">
        <w:rPr>
          <w:rFonts w:ascii="Gotham Pro Black" w:hAnsi="Gotham Pro Black" w:cs="Gotham Pro Black"/>
          <w:b/>
          <w:bCs/>
          <w:sz w:val="28"/>
          <w:szCs w:val="28"/>
        </w:rPr>
        <w:t xml:space="preserve">Политический вывод: парламент обязан </w:t>
      </w:r>
      <w:r w:rsidR="00B318AF" w:rsidRPr="006C474E">
        <w:rPr>
          <w:rFonts w:ascii="Gotham Pro Black" w:hAnsi="Gotham Pro Black" w:cs="Gotham Pro Black"/>
          <w:b/>
          <w:bCs/>
          <w:sz w:val="28"/>
          <w:szCs w:val="28"/>
        </w:rPr>
        <w:t xml:space="preserve">строже </w:t>
      </w:r>
      <w:r w:rsidRPr="006C474E">
        <w:rPr>
          <w:rFonts w:ascii="Gotham Pro Black" w:hAnsi="Gotham Pro Black" w:cs="Gotham Pro Black"/>
          <w:b/>
          <w:bCs/>
          <w:sz w:val="28"/>
          <w:szCs w:val="28"/>
        </w:rPr>
        <w:t>спрашивать исполнительную власть</w:t>
      </w:r>
    </w:p>
    <w:p w14:paraId="10953BB9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Поэтому политический вывод из представленного спектра думского мониторинга проблем информационной безопасности должен быть предельно ясным.</w:t>
      </w:r>
    </w:p>
    <w:p w14:paraId="2C1728AA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Если государственная доктрина требует:</w:t>
      </w:r>
    </w:p>
    <w:p w14:paraId="32A041BA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непрерывного надзора,</w:t>
      </w:r>
    </w:p>
    <w:p w14:paraId="11B25CE4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раннего выявления угроз,</w:t>
      </w:r>
    </w:p>
    <w:p w14:paraId="280098E3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суверенной ИТ-инфраструктуры,</w:t>
      </w:r>
    </w:p>
    <w:p w14:paraId="2F52A791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защищенной связи,</w:t>
      </w:r>
    </w:p>
    <w:p w14:paraId="5BFB7D9A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обязательной встроенной защиты данных,</w:t>
      </w:r>
    </w:p>
    <w:p w14:paraId="7554B578" w14:textId="77777777" w:rsidR="0013407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а также — что критически важно — управления информационным пространством, не допускающего вакуума официальной информации,</w:t>
      </w:r>
    </w:p>
    <w:p w14:paraId="4820D6BD" w14:textId="5A0E6565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то парламент вправе и обязан спрашивать исполнительную власть.</w:t>
      </w:r>
    </w:p>
    <w:p w14:paraId="2EDAE2C8" w14:textId="3DB5FE93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И отсюда напрашиваются следующие </w:t>
      </w:r>
      <w:r w:rsidR="00B318AF" w:rsidRPr="00712B84">
        <w:rPr>
          <w:rFonts w:ascii="Times New Roman" w:hAnsi="Times New Roman" w:cs="Times New Roman"/>
          <w:sz w:val="28"/>
          <w:szCs w:val="28"/>
        </w:rPr>
        <w:t>острые</w:t>
      </w:r>
      <w:r w:rsidRPr="00712B84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14:paraId="1E3AEF7F" w14:textId="77777777" w:rsidR="00D87FF0" w:rsidRPr="00712B84" w:rsidRDefault="00D87FF0" w:rsidP="00712B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почему критические системы остаются устаревшими;</w:t>
      </w:r>
    </w:p>
    <w:p w14:paraId="560290A2" w14:textId="24BA19C0" w:rsidR="00D87FF0" w:rsidRPr="00712B84" w:rsidRDefault="00D87FF0" w:rsidP="00712B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почему целые контуры важнейших </w:t>
      </w:r>
      <w:r w:rsidR="00B318AF" w:rsidRPr="00712B8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12B84">
        <w:rPr>
          <w:rFonts w:ascii="Times New Roman" w:hAnsi="Times New Roman" w:cs="Times New Roman"/>
          <w:sz w:val="28"/>
          <w:szCs w:val="28"/>
        </w:rPr>
        <w:t>информационных систем не имеют единого информационного пространства;</w:t>
      </w:r>
    </w:p>
    <w:p w14:paraId="3B738B37" w14:textId="77777777" w:rsidR="00D87FF0" w:rsidRPr="00712B84" w:rsidRDefault="00D87FF0" w:rsidP="00712B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почему после крупных киберинцидентов мы слышим те же диагнозы и проявления той же беспомощности;</w:t>
      </w:r>
    </w:p>
    <w:p w14:paraId="5AB09A31" w14:textId="77777777" w:rsidR="00D87FF0" w:rsidRPr="00712B84" w:rsidRDefault="00D87FF0" w:rsidP="00712B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почему ИТ-закупки остаются зоной непрозрачности и посреднического обогащения;</w:t>
      </w:r>
    </w:p>
    <w:p w14:paraId="44182224" w14:textId="77777777" w:rsidR="00D87FF0" w:rsidRPr="00712B84" w:rsidRDefault="00D87FF0" w:rsidP="00712B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почему кризисная коммуникация государства проигрывает слухам и конспирологии;</w:t>
      </w:r>
    </w:p>
    <w:p w14:paraId="6CE29ED6" w14:textId="77777777" w:rsidR="00D87FF0" w:rsidRPr="00712B84" w:rsidRDefault="00D87FF0" w:rsidP="00712B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почему фейковая рассылка от имени политической партии может ввести в заблуждение целые региональные образовательные системы;</w:t>
      </w:r>
    </w:p>
    <w:p w14:paraId="4CF456D3" w14:textId="77777777" w:rsidR="00D87FF0" w:rsidRPr="00712B84" w:rsidRDefault="00D87FF0" w:rsidP="00712B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 xml:space="preserve">почему единичные эпизоды с эпизоотией разрослись до межрегиональной проблемы, вызвали социальную 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сверхнапряженность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 xml:space="preserve"> и информационно превращаются в антиутопический нарратив о «корпоративном </w:t>
      </w:r>
      <w:proofErr w:type="spellStart"/>
      <w:r w:rsidRPr="00712B84">
        <w:rPr>
          <w:rFonts w:ascii="Times New Roman" w:hAnsi="Times New Roman" w:cs="Times New Roman"/>
          <w:sz w:val="28"/>
          <w:szCs w:val="28"/>
        </w:rPr>
        <w:t>неофеодализме</w:t>
      </w:r>
      <w:proofErr w:type="spellEnd"/>
      <w:r w:rsidRPr="00712B84">
        <w:rPr>
          <w:rFonts w:ascii="Times New Roman" w:hAnsi="Times New Roman" w:cs="Times New Roman"/>
          <w:sz w:val="28"/>
          <w:szCs w:val="28"/>
        </w:rPr>
        <w:t>»;</w:t>
      </w:r>
    </w:p>
    <w:p w14:paraId="54B3C9D2" w14:textId="77777777" w:rsidR="00D87FF0" w:rsidRPr="00712B84" w:rsidRDefault="00D87FF0" w:rsidP="00712B8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и где, наконец, реальный, а не декларативный механизм исполнения доктринальных установок по информационной безопасности — как технической, так и гуманитарной.</w:t>
      </w:r>
    </w:p>
    <w:p w14:paraId="10527015" w14:textId="77777777" w:rsidR="00D87FF0" w:rsidRPr="00712B84" w:rsidRDefault="00D87FF0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84">
        <w:rPr>
          <w:rFonts w:ascii="Times New Roman" w:hAnsi="Times New Roman" w:cs="Times New Roman"/>
          <w:sz w:val="28"/>
          <w:szCs w:val="28"/>
        </w:rPr>
        <w:t>Именно поэтому обозначенные выводы Счетной палаты и приведенный перечень информационных провалов госструктур должны не просто приниматься парламентом к сведению как справочный фон. Все это должно служить основанием для жесткого и системного контроля работы исполнительной власти по обеспечению информационной безопасности страны.</w:t>
      </w:r>
    </w:p>
    <w:p w14:paraId="05C37FB1" w14:textId="6E80FCAE" w:rsidR="00712B84" w:rsidRPr="00712B84" w:rsidRDefault="00712B84" w:rsidP="00712B84">
      <w:pPr>
        <w:spacing w:after="0" w:line="240" w:lineRule="auto"/>
        <w:ind w:firstLine="709"/>
        <w:jc w:val="both"/>
        <w:rPr>
          <w:b/>
          <w:bCs/>
          <w:i/>
          <w:color w:val="1D1C20"/>
          <w:sz w:val="28"/>
          <w:szCs w:val="28"/>
        </w:rPr>
      </w:pPr>
      <w:r w:rsidRPr="00712B84">
        <w:rPr>
          <w:b/>
          <w:bCs/>
          <w:i/>
          <w:color w:val="1D1C20"/>
          <w:sz w:val="28"/>
          <w:szCs w:val="28"/>
        </w:rPr>
        <w:t>Отдел ЦК КПРФ</w:t>
      </w:r>
      <w:r w:rsidRPr="00712B84">
        <w:rPr>
          <w:b/>
          <w:bCs/>
          <w:i/>
          <w:color w:val="1D1C20"/>
          <w:sz w:val="28"/>
          <w:szCs w:val="28"/>
        </w:rPr>
        <w:t xml:space="preserve"> </w:t>
      </w:r>
      <w:r w:rsidRPr="00712B84">
        <w:rPr>
          <w:b/>
          <w:bCs/>
          <w:i/>
          <w:color w:val="1D1C20"/>
          <w:sz w:val="28"/>
          <w:szCs w:val="28"/>
        </w:rPr>
        <w:t>по проведению избирательных кампаний</w:t>
      </w:r>
    </w:p>
    <w:p w14:paraId="69C52956" w14:textId="05C0BF2F" w:rsidR="00712B84" w:rsidRPr="00712B84" w:rsidRDefault="00712B84" w:rsidP="00712B84">
      <w:pPr>
        <w:spacing w:after="0" w:line="240" w:lineRule="auto"/>
        <w:ind w:firstLine="709"/>
        <w:jc w:val="both"/>
        <w:rPr>
          <w:b/>
          <w:bCs/>
          <w:i/>
          <w:color w:val="1D1C20"/>
          <w:sz w:val="28"/>
          <w:szCs w:val="28"/>
        </w:rPr>
      </w:pPr>
      <w:r w:rsidRPr="00712B84">
        <w:rPr>
          <w:b/>
          <w:bCs/>
          <w:i/>
          <w:color w:val="1D1C20"/>
          <w:sz w:val="28"/>
          <w:szCs w:val="28"/>
        </w:rPr>
        <w:t>Центр исследований политической культуры России</w:t>
      </w:r>
    </w:p>
    <w:p w14:paraId="3A2D5DF9" w14:textId="4D4A0318" w:rsidR="00712B84" w:rsidRPr="00712B84" w:rsidRDefault="00712B84" w:rsidP="00712B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712B84">
        <w:rPr>
          <w:i/>
          <w:color w:val="1D1C20"/>
        </w:rPr>
        <w:t>Отв.за</w:t>
      </w:r>
      <w:proofErr w:type="spellEnd"/>
      <w:r w:rsidRPr="00712B84">
        <w:rPr>
          <w:i/>
          <w:color w:val="1D1C20"/>
        </w:rPr>
        <w:t xml:space="preserve"> выпуск </w:t>
      </w:r>
      <w:proofErr w:type="spellStart"/>
      <w:r w:rsidRPr="00712B84">
        <w:rPr>
          <w:i/>
          <w:color w:val="1D1C20"/>
        </w:rPr>
        <w:t>С.П.Обухов</w:t>
      </w:r>
      <w:proofErr w:type="spellEnd"/>
      <w:r w:rsidRPr="00712B84">
        <w:rPr>
          <w:i/>
          <w:color w:val="1D1C20"/>
        </w:rPr>
        <w:t>, доктор политических наук</w:t>
      </w:r>
    </w:p>
    <w:sectPr w:rsidR="00712B84" w:rsidRPr="0071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534"/>
    <w:multiLevelType w:val="multilevel"/>
    <w:tmpl w:val="416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B27E1"/>
    <w:multiLevelType w:val="multilevel"/>
    <w:tmpl w:val="5E08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05387"/>
    <w:multiLevelType w:val="multilevel"/>
    <w:tmpl w:val="4A86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831631">
    <w:abstractNumId w:val="0"/>
  </w:num>
  <w:num w:numId="2" w16cid:durableId="1931428352">
    <w:abstractNumId w:val="1"/>
  </w:num>
  <w:num w:numId="3" w16cid:durableId="1214543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F0"/>
    <w:rsid w:val="000B3834"/>
    <w:rsid w:val="00134070"/>
    <w:rsid w:val="001B166B"/>
    <w:rsid w:val="002471FD"/>
    <w:rsid w:val="00427E7D"/>
    <w:rsid w:val="006C474E"/>
    <w:rsid w:val="00712B84"/>
    <w:rsid w:val="00B318AF"/>
    <w:rsid w:val="00B43D04"/>
    <w:rsid w:val="00C9376A"/>
    <w:rsid w:val="00D8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DD5C"/>
  <w15:chartTrackingRefBased/>
  <w15:docId w15:val="{5D76942D-788F-4BC1-9E27-0C60A9AD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F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F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F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F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F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F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F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F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F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7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2026-03-24T08:15:00Z</dcterms:created>
  <dcterms:modified xsi:type="dcterms:W3CDTF">2026-03-24T08:15:00Z</dcterms:modified>
</cp:coreProperties>
</file>