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>
          <w:rFonts w:ascii="Times New Roman" w:hAnsi="Times New Roman"/>
        </w:rPr>
      </w:pPr>
    </w:p>
    <w:p w14:paraId="02000000">
      <w:pPr>
        <w:rPr>
          <w:rFonts w:ascii="Times New Roman" w:hAnsi="Times New Roman"/>
        </w:rPr>
      </w:pPr>
    </w:p>
    <w:p w14:paraId="03000000">
      <w:pPr>
        <w:rPr>
          <w:rFonts w:ascii="Times New Roman" w:hAnsi="Times New Roman"/>
        </w:rPr>
      </w:pPr>
    </w:p>
    <w:p w14:paraId="04000000">
      <w:pPr>
        <w:widowControl w:val="1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ОТЧЕТ О СЛЕТЕ КОМСОМОЛЬСКОГО АКТИВА ЮФО 2025</w:t>
      </w:r>
    </w:p>
    <w:p w14:paraId="05000000">
      <w:pPr>
        <w:rPr>
          <w:rFonts w:ascii="Times New Roman" w:hAnsi="Times New Roman"/>
        </w:rPr>
      </w:pPr>
    </w:p>
    <w:p w14:paraId="06000000">
      <w:pPr>
        <w:rPr>
          <w:rFonts w:ascii="Times New Roman" w:hAnsi="Times New Roman"/>
        </w:rPr>
      </w:pPr>
    </w:p>
    <w:p w14:paraId="07000000">
      <w:pPr>
        <w:rPr>
          <w:rFonts w:ascii="Times New Roman" w:hAnsi="Times New Roman"/>
        </w:rPr>
      </w:pPr>
    </w:p>
    <w:p w14:paraId="08000000">
      <w:pPr>
        <w:rPr>
          <w:rFonts w:ascii="Times New Roman" w:hAnsi="Times New Roman"/>
        </w:rPr>
      </w:pPr>
    </w:p>
    <w:p w14:paraId="09000000">
      <w:pPr>
        <w:rPr>
          <w:rFonts w:ascii="Times New Roman" w:hAnsi="Times New Roman"/>
        </w:rPr>
      </w:pPr>
    </w:p>
    <w:p w14:paraId="0A000000">
      <w:pPr>
        <w:rPr>
          <w:rFonts w:ascii="Times New Roman" w:hAnsi="Times New Roman"/>
        </w:rPr>
      </w:pPr>
    </w:p>
    <w:p w14:paraId="0B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048375" cy="5857875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048375" cy="58578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rPr>
          <w:rFonts w:ascii="Times New Roman" w:hAnsi="Times New Roman"/>
        </w:rPr>
      </w:pPr>
    </w:p>
    <w:p w14:paraId="0D000000">
      <w:pPr>
        <w:rPr>
          <w:rFonts w:ascii="Times New Roman" w:hAnsi="Times New Roman"/>
        </w:rPr>
      </w:pPr>
    </w:p>
    <w:p w14:paraId="0E000000">
      <w:pPr>
        <w:rPr>
          <w:rFonts w:ascii="Times New Roman" w:hAnsi="Times New Roman"/>
        </w:rPr>
      </w:pPr>
    </w:p>
    <w:p w14:paraId="0F000000">
      <w:pPr>
        <w:rPr>
          <w:rFonts w:ascii="Times New Roman" w:hAnsi="Times New Roman"/>
        </w:rPr>
      </w:pPr>
      <w:r>
        <w:rPr>
          <w:rFonts w:ascii="Times New Roman" w:hAnsi="Times New Roman"/>
        </w:rPr>
        <w:t>В Республике Крым с 6 по 9 ноября 2025 года проходил слет комсомольцев ЮФО</w:t>
      </w:r>
      <w:r>
        <w:rPr>
          <w:rFonts w:ascii="Times New Roman" w:hAnsi="Times New Roman"/>
        </w:rPr>
        <w:t xml:space="preserve">, на котором присутствовали представители всех 12 регионов. Тема слета была выбрана не просто так: проведение слета выпало на 7 ноября и тематика обозначена следующим </w:t>
      </w:r>
      <w:r>
        <w:rPr>
          <w:rFonts w:ascii="Times New Roman" w:hAnsi="Times New Roman"/>
        </w:rPr>
        <w:t>образом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Наследники </w:t>
      </w:r>
      <w:r>
        <w:rPr>
          <w:rFonts w:ascii="Times New Roman" w:hAnsi="Times New Roman"/>
        </w:rPr>
        <w:t>Великого</w:t>
      </w:r>
      <w:r>
        <w:rPr>
          <w:rFonts w:ascii="Times New Roman" w:hAnsi="Times New Roman"/>
        </w:rPr>
        <w:t xml:space="preserve"> Октября.</w:t>
      </w:r>
    </w:p>
    <w:p w14:paraId="10000000">
      <w:pPr>
        <w:rPr>
          <w:rFonts w:ascii="Times New Roman" w:hAnsi="Times New Roman"/>
        </w:rPr>
      </w:pPr>
    </w:p>
    <w:p w14:paraId="11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Место проведение также выбрано непростое: пос. Форос в Ялте, молодежный </w:t>
      </w:r>
      <w:r>
        <w:rPr>
          <w:rFonts w:ascii="Times New Roman" w:hAnsi="Times New Roman"/>
        </w:rPr>
        <w:t>центр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Ак Барс».</w:t>
      </w:r>
    </w:p>
    <w:p w14:paraId="12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drawing>
          <wp:inline>
            <wp:extent cx="6124575" cy="302895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124575" cy="30289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13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153150" cy="398145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153150" cy="3981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rPr>
          <w:rFonts w:ascii="Times New Roman" w:hAnsi="Times New Roman"/>
        </w:rPr>
      </w:pPr>
    </w:p>
    <w:p w14:paraId="15000000">
      <w:pPr>
        <w:rPr>
          <w:rFonts w:ascii="Times New Roman" w:hAnsi="Times New Roman"/>
        </w:rPr>
      </w:pPr>
    </w:p>
    <w:p w14:paraId="16000000">
      <w:pPr>
        <w:rPr>
          <w:rFonts w:ascii="Times New Roman" w:hAnsi="Times New Roman"/>
        </w:rPr>
      </w:pPr>
    </w:p>
    <w:p w14:paraId="17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257925" cy="4695825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257925" cy="46958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257925" cy="401955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257925" cy="4019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rPr>
          <w:rFonts w:ascii="Times New Roman" w:hAnsi="Times New Roman"/>
        </w:rPr>
      </w:pPr>
    </w:p>
    <w:p w14:paraId="1A000000">
      <w:pPr>
        <w:rPr>
          <w:rFonts w:ascii="Times New Roman" w:hAnsi="Times New Roman"/>
        </w:rPr>
      </w:pPr>
    </w:p>
    <w:p w14:paraId="1B000000">
      <w:pPr>
        <w:rPr>
          <w:rFonts w:ascii="Times New Roman" w:hAnsi="Times New Roman"/>
        </w:rPr>
      </w:pPr>
    </w:p>
    <w:p w14:paraId="1C000000">
      <w:pPr>
        <w:rPr>
          <w:rFonts w:ascii="Times New Roman" w:hAnsi="Times New Roman"/>
        </w:rPr>
      </w:pPr>
      <w:r>
        <w:rPr>
          <w:rFonts w:ascii="Times New Roman" w:hAnsi="Times New Roman"/>
        </w:rPr>
        <w:t>Южный берег Крыма славиться своими лечебными и оздоровител</w:t>
      </w:r>
      <w:r>
        <w:rPr>
          <w:rFonts w:ascii="Times New Roman" w:hAnsi="Times New Roman"/>
        </w:rPr>
        <w:t xml:space="preserve">ьными свойствами, так что, помимо </w:t>
      </w:r>
      <w:r>
        <w:rPr>
          <w:rFonts w:ascii="Times New Roman" w:hAnsi="Times New Roman"/>
        </w:rPr>
        <w:t>образовательных целей, у ребят была возможнос</w:t>
      </w:r>
      <w:r>
        <w:rPr>
          <w:rFonts w:ascii="Times New Roman" w:hAnsi="Times New Roman"/>
        </w:rPr>
        <w:t xml:space="preserve">ть оздоровиться, и даже проводить зарядку на берегу моря. </w:t>
      </w:r>
      <w:r>
        <w:rPr>
          <w:rFonts w:ascii="Times New Roman" w:hAnsi="Times New Roman"/>
        </w:rPr>
        <w:drawing>
          <wp:inline>
            <wp:extent cx="6257925" cy="468630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rPr>
          <w:rFonts w:ascii="Times New Roman" w:hAnsi="Times New Roman"/>
        </w:rPr>
      </w:pPr>
    </w:p>
    <w:p w14:paraId="1E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Ялта – это мировая история. Ялтинская конференция буквально изменила мировую историю. </w:t>
      </w:r>
    </w:p>
    <w:p w14:paraId="1F000000">
      <w:pPr>
        <w:rPr>
          <w:rFonts w:ascii="Times New Roman" w:hAnsi="Times New Roman"/>
        </w:rPr>
      </w:pPr>
    </w:p>
    <w:p w14:paraId="20000000"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  <w:highlight w:val="white"/>
        </w:rPr>
        <w:t>Комсомольский слет Южного федерального округа 2025 в Республике Крым стартовал с увлекательной экскурсии</w:t>
      </w:r>
      <w:r>
        <w:rPr>
          <w:rFonts w:ascii="Times New Roman" w:hAnsi="Times New Roman"/>
          <w:b w:val="1"/>
          <w:highlight w:val="white"/>
        </w:rPr>
        <w:t xml:space="preserve"> по </w:t>
      </w:r>
      <w:r>
        <w:rPr>
          <w:rFonts w:ascii="Times New Roman" w:hAnsi="Times New Roman"/>
          <w:b w:val="1"/>
          <w:highlight w:val="white"/>
        </w:rPr>
        <w:t>Ливадийскому</w:t>
      </w:r>
      <w:r>
        <w:rPr>
          <w:rFonts w:ascii="Times New Roman" w:hAnsi="Times New Roman"/>
          <w:b w:val="1"/>
          <w:highlight w:val="white"/>
        </w:rPr>
        <w:t xml:space="preserve"> дворцу в Ливадии.</w:t>
      </w:r>
    </w:p>
    <w:p w14:paraId="21000000">
      <w:pPr>
        <w:rPr>
          <w:rFonts w:ascii="Times New Roman" w:hAnsi="Times New Roman"/>
          <w:b w:val="1"/>
          <w:highlight w:val="white"/>
        </w:rPr>
      </w:pPr>
    </w:p>
    <w:p w14:paraId="22000000">
      <w:r>
        <w:rPr>
          <w:rFonts w:ascii="Times New Roman" w:hAnsi="Times New Roman"/>
          <w:highlight w:val="white"/>
        </w:rPr>
        <w:t xml:space="preserve">Празднование 108-й годовщины Великой Октябрьской Социалистической революции ребята начали с посещения исторического места, которое не только впечатляет своей архитектурой, но и хранит в себе важные страницы нашей истории. Именно здесь, в </w:t>
      </w:r>
      <w:r>
        <w:rPr>
          <w:rFonts w:ascii="Times New Roman" w:hAnsi="Times New Roman"/>
          <w:highlight w:val="white"/>
        </w:rPr>
        <w:t>Ли</w:t>
      </w:r>
      <w:r>
        <w:rPr>
          <w:rFonts w:ascii="Times New Roman" w:hAnsi="Times New Roman"/>
          <w:highlight w:val="white"/>
        </w:rPr>
        <w:t>ва</w:t>
      </w:r>
      <w:r>
        <w:rPr>
          <w:rFonts w:ascii="Times New Roman" w:hAnsi="Times New Roman"/>
          <w:highlight w:val="white"/>
        </w:rPr>
        <w:t>дийском</w:t>
      </w:r>
      <w:r>
        <w:rPr>
          <w:rFonts w:ascii="Times New Roman" w:hAnsi="Times New Roman"/>
          <w:highlight w:val="white"/>
        </w:rPr>
        <w:t xml:space="preserve"> дворце, проходила Ялтинская конференция, на которой были приняты решения, заложившие основу нового миропорядка.</w:t>
      </w:r>
      <w:r>
        <w:rPr>
          <w:rFonts w:ascii="Times New Roman" w:hAnsi="Times New Roman"/>
        </w:rPr>
        <w:br/>
      </w:r>
    </w:p>
    <w:p w14:paraId="23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drawing>
          <wp:inline>
            <wp:extent cx="6257925" cy="4162425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257925" cy="41624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>Участники слета смогли глубже познакомиться с историей дворца и узнать о том, как проходила Ялтинская конференция</w:t>
      </w:r>
      <w:r>
        <w:rPr>
          <w:rFonts w:ascii="Times New Roman" w:hAnsi="Times New Roman"/>
          <w:highlight w:val="white"/>
        </w:rPr>
        <w:t xml:space="preserve">. Экскурсия была насыщенной и познавательной, а среди молодых комсомольцев присутствовали и опытные товарищи: первый секретарь Комитета КРО КПРФ Сергей </w:t>
      </w:r>
      <w:r>
        <w:rPr>
          <w:rFonts w:ascii="Times New Roman" w:hAnsi="Times New Roman"/>
          <w:highlight w:val="white"/>
        </w:rPr>
        <w:t>Богатыренко</w:t>
      </w:r>
      <w:r>
        <w:rPr>
          <w:rFonts w:ascii="Times New Roman" w:hAnsi="Times New Roman"/>
          <w:highlight w:val="white"/>
        </w:rPr>
        <w:t xml:space="preserve"> и секретарь по идеологии КРО КПРФ Павел </w:t>
      </w:r>
      <w:r>
        <w:rPr>
          <w:rFonts w:ascii="Times New Roman" w:hAnsi="Times New Roman"/>
          <w:highlight w:val="white"/>
        </w:rPr>
        <w:t>Хриенко</w:t>
      </w:r>
      <w:r>
        <w:rPr>
          <w:rFonts w:ascii="Times New Roman" w:hAnsi="Times New Roman"/>
          <w:highlight w:val="white"/>
        </w:rPr>
        <w:t xml:space="preserve">. </w:t>
      </w:r>
      <w:r>
        <w:rPr>
          <w:rFonts w:ascii="Times New Roman" w:hAnsi="Times New Roman"/>
          <w:highlight w:val="white"/>
        </w:rPr>
        <w:t>Их участие добавило мероприятию особую знач</w:t>
      </w:r>
      <w:r>
        <w:rPr>
          <w:rFonts w:ascii="Times New Roman" w:hAnsi="Times New Roman"/>
          <w:highlight w:val="white"/>
        </w:rPr>
        <w:t>имос</w:t>
      </w:r>
      <w:r>
        <w:rPr>
          <w:rFonts w:ascii="Times New Roman" w:hAnsi="Times New Roman"/>
          <w:highlight w:val="white"/>
        </w:rPr>
        <w:t>ть и вдохновение</w:t>
      </w:r>
      <w:r>
        <w:rPr>
          <w:rFonts w:ascii="Times New Roman" w:hAnsi="Times New Roman"/>
          <w:highlight w:val="white"/>
        </w:rPr>
        <w:drawing>
          <wp:inline>
            <wp:extent cx="6048375" cy="352425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6048375" cy="3524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highlight w:val="white"/>
        </w:rPr>
        <w:t>.</w:t>
      </w:r>
    </w:p>
    <w:p w14:paraId="24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257925" cy="3857625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257925" cy="38576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>Это был отличный старт для слета, который обещает много интересного впереди!</w:t>
      </w:r>
    </w:p>
    <w:p w14:paraId="25000000">
      <w:pPr>
        <w:rPr>
          <w:rFonts w:ascii="Times New Roman" w:hAnsi="Times New Roman"/>
          <w:highlight w:val="white"/>
        </w:rPr>
      </w:pPr>
    </w:p>
    <w:p w14:paraId="26000000">
      <w:pPr>
        <w:rPr>
          <w:rFonts w:ascii="Times New Roman" w:hAnsi="Times New Roman"/>
          <w:b w:val="1"/>
          <w:highlight w:val="white"/>
        </w:rPr>
      </w:pPr>
      <w:r>
        <w:rPr>
          <w:rFonts w:ascii="Times New Roman" w:hAnsi="Times New Roman"/>
          <w:b w:val="1"/>
          <w:highlight w:val="white"/>
        </w:rPr>
        <w:t>В 108-ю годовщину Великой Октябрьской Социалистической революции делегаты комсомольского слета Южного федерального округа 2025 в Республике Крым совместно с</w:t>
      </w:r>
      <w:r>
        <w:rPr>
          <w:rFonts w:ascii="Times New Roman" w:hAnsi="Times New Roman"/>
          <w:b w:val="1"/>
          <w:highlight w:val="white"/>
        </w:rPr>
        <w:t xml:space="preserve"> ялтинскими коммунистами возложили цветы к памятнику «Тройке» в Ливадии. </w:t>
      </w:r>
    </w:p>
    <w:p w14:paraId="27000000">
      <w:pPr>
        <w:rPr>
          <w:rFonts w:ascii="Times New Roman" w:hAnsi="Times New Roman"/>
          <w:b w:val="1"/>
          <w:highlight w:val="white"/>
        </w:rPr>
      </w:pPr>
      <w:r>
        <w:rPr>
          <w:rFonts w:ascii="Times New Roman" w:hAnsi="Times New Roman"/>
          <w:b w:val="1"/>
        </w:rPr>
        <w:drawing>
          <wp:inline>
            <wp:extent cx="6400165" cy="3847727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6400165" cy="38477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00000">
      <w:pPr>
        <w:rPr>
          <w:rFonts w:ascii="Times New Roman" w:hAnsi="Times New Roman"/>
          <w:b w:val="1"/>
          <w:highlight w:val="white"/>
        </w:rPr>
      </w:pPr>
    </w:p>
    <w:p w14:paraId="29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Это место было выбрано не случайно: памятник символизирует важную историческую встречу трех лидеров антигитлеровской коалиции во время Ялтинской конференции 1945 года, на которой, бла</w:t>
      </w:r>
      <w:r>
        <w:rPr>
          <w:rFonts w:ascii="Times New Roman" w:hAnsi="Times New Roman"/>
          <w:highlight w:val="white"/>
        </w:rPr>
        <w:t>годаря Иосифу Виссарионовичу Сталину, было предопределено мироустройство на ближайшее столетие.</w:t>
      </w:r>
      <w:r>
        <w:rPr>
          <w:rFonts w:ascii="Times New Roman" w:hAnsi="Times New Roman"/>
          <w:highlight w:val="white"/>
        </w:rPr>
        <w:drawing>
          <wp:inline>
            <wp:extent cx="6286500" cy="346710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6286500" cy="34671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 xml:space="preserve">Первый секретарь Комитета Крымского </w:t>
      </w:r>
      <w:r>
        <w:rPr>
          <w:rFonts w:ascii="Times New Roman" w:hAnsi="Times New Roman"/>
          <w:highlight w:val="white"/>
        </w:rPr>
        <w:t>рескома</w:t>
      </w:r>
      <w:r>
        <w:rPr>
          <w:rFonts w:ascii="Times New Roman" w:hAnsi="Times New Roman"/>
          <w:highlight w:val="white"/>
        </w:rPr>
        <w:t xml:space="preserve"> КПРФ Сергей </w:t>
      </w:r>
      <w:r>
        <w:rPr>
          <w:rFonts w:ascii="Times New Roman" w:hAnsi="Times New Roman"/>
          <w:highlight w:val="white"/>
        </w:rPr>
        <w:t>Богатыренко</w:t>
      </w:r>
      <w:r>
        <w:rPr>
          <w:rFonts w:ascii="Times New Roman" w:hAnsi="Times New Roman"/>
          <w:highlight w:val="white"/>
        </w:rPr>
        <w:t xml:space="preserve"> отметил: «7 ноября — это день, который стал символом борьбы за справедливость и равенство. </w:t>
      </w:r>
      <w:r>
        <w:rPr>
          <w:rFonts w:ascii="Times New Roman" w:hAnsi="Times New Roman"/>
          <w:highlight w:val="white"/>
        </w:rPr>
        <w:t>Мы должны помнить о тех, кто отстоял наши права и свободы, и продолжать их дело, стремясь к лучшему будущему для всех».</w:t>
      </w:r>
      <w:r>
        <w:rPr>
          <w:rFonts w:ascii="Times New Roman" w:hAnsi="Times New Roman"/>
        </w:rPr>
        <w:br/>
      </w:r>
    </w:p>
    <w:p w14:paraId="2A000000">
      <w:pPr>
        <w:rPr>
          <w:rFonts w:ascii="Times New Roman" w:hAnsi="Times New Roman"/>
          <w:highlight w:val="white"/>
        </w:rPr>
      </w:pPr>
    </w:p>
    <w:p w14:paraId="2B000000">
      <w:pPr>
        <w:rPr>
          <w:rFonts w:ascii="Times New Roman" w:hAnsi="Times New Roman"/>
          <w:highlight w:val="white"/>
        </w:rPr>
      </w:pPr>
    </w:p>
    <w:p w14:paraId="2C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drawing>
          <wp:inline>
            <wp:extent cx="6257925" cy="3076575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6257925" cy="30765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highlight w:val="white"/>
        </w:rPr>
        <w:t xml:space="preserve">В неформальной обстановке молодые комсомольцы встретились с доктором социологических наук, вице-президентом Крымской академии </w:t>
      </w:r>
      <w:r>
        <w:rPr>
          <w:rFonts w:ascii="Times New Roman" w:hAnsi="Times New Roman"/>
          <w:b w:val="1"/>
          <w:highlight w:val="white"/>
        </w:rPr>
        <w:t xml:space="preserve">наук Павлом </w:t>
      </w:r>
      <w:r>
        <w:rPr>
          <w:rFonts w:ascii="Times New Roman" w:hAnsi="Times New Roman"/>
          <w:b w:val="1"/>
          <w:highlight w:val="white"/>
        </w:rPr>
        <w:t>Хриенко</w:t>
      </w:r>
      <w:r>
        <w:rPr>
          <w:rFonts w:ascii="Times New Roman" w:hAnsi="Times New Roman"/>
          <w:b w:val="1"/>
          <w:highlight w:val="white"/>
        </w:rPr>
        <w:t>.</w:t>
      </w:r>
      <w:r>
        <w:rPr>
          <w:rFonts w:ascii="Times New Roman" w:hAnsi="Times New Roman"/>
          <w:highlight w:val="white"/>
        </w:rPr>
        <w:t xml:space="preserve"> В ходе живого диалога он поделился с ребятами основами марксизма-ленинизма, приводя реальные примеры из истории. Это позволило молодым активистам глубже понять идеологические основы, которые стоят за движением.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drawing>
          <wp:inline>
            <wp:extent cx="6257925" cy="3409950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6257925" cy="34099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>
            <wp:extent cx="6257925" cy="3590925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6257925" cy="35909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>«Идеология – это не про</w:t>
      </w:r>
      <w:r>
        <w:rPr>
          <w:rFonts w:ascii="Times New Roman" w:hAnsi="Times New Roman"/>
          <w:highlight w:val="white"/>
        </w:rPr>
        <w:t>сто набор теорий, это наш инструмент для анализа и понимания современного мира», –</w:t>
      </w:r>
      <w:r>
        <w:rPr>
          <w:rFonts w:ascii="Times New Roman" w:hAnsi="Times New Roman"/>
          <w:highlight w:val="white"/>
        </w:rPr>
        <w:t xml:space="preserve"> отметил </w:t>
      </w:r>
      <w:r>
        <w:rPr>
          <w:rFonts w:ascii="Times New Roman" w:hAnsi="Times New Roman"/>
          <w:highlight w:val="white"/>
        </w:rPr>
        <w:t>П.А.Хриенко</w:t>
      </w:r>
      <w:r>
        <w:rPr>
          <w:rFonts w:ascii="Times New Roman" w:hAnsi="Times New Roman"/>
          <w:highlight w:val="white"/>
        </w:rPr>
        <w:t xml:space="preserve">. </w:t>
      </w:r>
      <w:r>
        <w:rPr>
          <w:rFonts w:ascii="Times New Roman" w:hAnsi="Times New Roman"/>
          <w:highlight w:val="white"/>
        </w:rPr>
        <w:t xml:space="preserve">Он подчеркнул важность идеологии в </w:t>
      </w:r>
      <w:r>
        <w:rPr>
          <w:rFonts w:ascii="Times New Roman" w:hAnsi="Times New Roman"/>
          <w:highlight w:val="white"/>
        </w:rPr>
        <w:t xml:space="preserve">современных реалиях и её </w:t>
      </w:r>
      <w:r>
        <w:rPr>
          <w:rFonts w:ascii="Times New Roman" w:hAnsi="Times New Roman"/>
          <w:highlight w:val="white"/>
        </w:rPr>
        <w:t>формирования спра</w:t>
      </w:r>
      <w:r>
        <w:rPr>
          <w:rFonts w:ascii="Times New Roman" w:hAnsi="Times New Roman"/>
          <w:highlight w:val="white"/>
        </w:rPr>
        <w:t>ведливого общества</w:t>
      </w:r>
      <w:r>
        <w:rPr>
          <w:rFonts w:ascii="Times New Roman" w:hAnsi="Times New Roman"/>
          <w:highlight w:val="white"/>
        </w:rPr>
        <w:t>»</w:t>
      </w:r>
      <w:r>
        <w:rPr>
          <w:rFonts w:ascii="Times New Roman" w:hAnsi="Times New Roman"/>
          <w:highlight w:val="white"/>
        </w:rPr>
        <w:t>.</w:t>
      </w:r>
      <w:r>
        <w:rPr>
          <w:rFonts w:ascii="Times New Roman" w:hAnsi="Times New Roman"/>
        </w:rPr>
        <w:br/>
      </w:r>
    </w:p>
    <w:p w14:paraId="2F000000"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В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рамках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молодежного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слета</w:t>
      </w:r>
      <w:r>
        <w:rPr>
          <w:rFonts w:ascii="Times New Roman" w:hAnsi="Times New Roman"/>
          <w:b w:val="1"/>
        </w:rPr>
        <w:t xml:space="preserve">, </w:t>
      </w:r>
      <w:r>
        <w:rPr>
          <w:rFonts w:ascii="Times New Roman" w:hAnsi="Times New Roman"/>
          <w:b w:val="1"/>
        </w:rPr>
        <w:t>посвященного</w:t>
      </w:r>
      <w:r>
        <w:rPr>
          <w:rFonts w:ascii="Times New Roman" w:hAnsi="Times New Roman"/>
          <w:b w:val="1"/>
        </w:rPr>
        <w:t xml:space="preserve"> 108-</w:t>
      </w:r>
      <w:r>
        <w:rPr>
          <w:rFonts w:ascii="Times New Roman" w:hAnsi="Times New Roman"/>
          <w:b w:val="1"/>
        </w:rPr>
        <w:t>й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годовщине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Великой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Октябрьской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Социалистической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революции</w:t>
      </w:r>
      <w:r>
        <w:rPr>
          <w:rFonts w:ascii="Times New Roman" w:hAnsi="Times New Roman"/>
          <w:b w:val="1"/>
        </w:rPr>
        <w:t xml:space="preserve">, </w:t>
      </w:r>
      <w:r>
        <w:rPr>
          <w:rFonts w:ascii="Times New Roman" w:hAnsi="Times New Roman"/>
          <w:b w:val="1"/>
        </w:rPr>
        <w:t>молодые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комсомольцы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провели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круглый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стол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на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тему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«Наследники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Великого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Октября»</w:t>
      </w:r>
      <w:r>
        <w:rPr>
          <w:rFonts w:ascii="Times New Roman" w:hAnsi="Times New Roman"/>
          <w:b w:val="1"/>
        </w:rPr>
        <w:t>.</w:t>
      </w:r>
    </w:p>
    <w:p w14:paraId="30000000"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drawing>
          <wp:inline>
            <wp:extent cx="6257925" cy="379095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6257925" cy="3790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00000">
      <w:pPr>
        <w:rPr>
          <w:rFonts w:ascii="Times New Roman" w:hAnsi="Times New Roman"/>
          <w:b w:val="1"/>
        </w:rPr>
      </w:pPr>
    </w:p>
    <w:p w14:paraId="32000000">
      <w:pPr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рамках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молодежного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слета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посвященного</w:t>
      </w:r>
      <w:r>
        <w:rPr>
          <w:rFonts w:ascii="Times New Roman" w:hAnsi="Times New Roman"/>
        </w:rPr>
        <w:t xml:space="preserve"> 108-</w:t>
      </w:r>
      <w:r>
        <w:rPr>
          <w:rFonts w:ascii="Times New Roman" w:hAnsi="Times New Roman"/>
        </w:rPr>
        <w:t>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годовщине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Великой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Октябрьской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Социалистической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революции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молодые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комсомольцы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провели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круглый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стол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тему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«Наследники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Великого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Октября»</w:t>
      </w:r>
      <w:r>
        <w:rPr>
          <w:rFonts w:ascii="Times New Roman" w:hAnsi="Times New Roman"/>
        </w:rPr>
        <w:t xml:space="preserve">. </w:t>
      </w:r>
    </w:p>
    <w:p w14:paraId="33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257925" cy="3895725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6257925" cy="38957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00000">
      <w:pPr>
        <w:rPr>
          <w:rFonts w:ascii="Times New Roman" w:hAnsi="Times New Roman"/>
        </w:rPr>
      </w:pPr>
      <w:r>
        <w:rPr>
          <w:rFonts w:ascii="Times New Roman" w:hAnsi="Times New Roman"/>
        </w:rPr>
        <w:t>Открывая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мероприятие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первый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секретарь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Комитета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Крымского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рескома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КПРФ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Сергей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Богатыренко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отметил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«Сегодня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собрались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здесь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чтобы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вспомнить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осмыслить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наследие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Октября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Это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просто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история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это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наша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ответственность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перед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будущими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поколениями»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Основным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докладчиком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круглом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столе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стал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вице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президент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Крымской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академии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наук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коммунист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Павел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Хриенко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своем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выступлении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подчеркнул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«Сегодняшний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круглый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стол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это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просто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дань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памяти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это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наш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шаг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осознанию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продолжению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идеалов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которые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принесли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Октябрь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Великий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Октябрь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стал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символом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борьбы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справедливость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равенство»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Руководитель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Комсомола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Крыма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Екатерина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Евсеенкова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добавила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«Мы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молодые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комсомольцы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обязаны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только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помнить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действовать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чтобы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строить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справедливое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будущих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поколений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Наследие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Великого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Октября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вдохновляет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нас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борьбу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права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трудящихся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социальную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справедливость</w:t>
      </w:r>
      <w:r>
        <w:rPr>
          <w:rFonts w:ascii="Times New Roman" w:hAnsi="Times New Roman"/>
        </w:rPr>
        <w:t>!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отметил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руководитель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Комсомола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Крыма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ходе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прений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активное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участие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приняли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комсомольцы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которые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поделились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своими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мыслями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значении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Октября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современности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Завершился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круглый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стол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принятием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резолюции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«Наследники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Великой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Победы»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участники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выразили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готовность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продолжать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дело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борьбы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справедливость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drawing>
          <wp:inline>
            <wp:extent cx="6257925" cy="468630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00000">
      <w:pPr>
        <w:rPr>
          <w:rFonts w:ascii="Times New Roman" w:hAnsi="Times New Roman"/>
          <w:highlight w:val="white"/>
        </w:rPr>
      </w:pPr>
    </w:p>
    <w:p w14:paraId="36000000">
      <w:pPr>
        <w:rPr>
          <w:rFonts w:ascii="Times New Roman" w:hAnsi="Times New Roman"/>
          <w:highlight w:val="white"/>
        </w:rPr>
      </w:pPr>
    </w:p>
    <w:p w14:paraId="37000000">
      <w:pPr>
        <w:rPr>
          <w:rFonts w:ascii="Times New Roman" w:hAnsi="Times New Roman"/>
          <w:highlight w:val="white"/>
        </w:rPr>
      </w:pPr>
    </w:p>
    <w:p w14:paraId="38000000">
      <w:pPr>
        <w:rPr>
          <w:rFonts w:ascii="Times New Roman" w:hAnsi="Times New Roman"/>
          <w:highlight w:val="white"/>
        </w:rPr>
      </w:pPr>
    </w:p>
    <w:p w14:paraId="39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b w:val="1"/>
          <w:highlight w:val="white"/>
        </w:rPr>
        <w:t xml:space="preserve">Для политика одним из важнейших навыков является умение договариваться. В рамках </w:t>
      </w:r>
      <w:r>
        <w:rPr>
          <w:rFonts w:ascii="Times New Roman" w:hAnsi="Times New Roman"/>
          <w:b w:val="1"/>
          <w:highlight w:val="white"/>
        </w:rPr>
        <w:t>первого дня проведения слёта, первый секретарь Комитета Ялтинского отделения КПРФ и председатель Союза Русских Переговорщиков Иван Павличенко совместно с Марией Березкой провели увлекательную деловую игру «Переправа».</w:t>
      </w:r>
      <w:r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drawing>
          <wp:inline>
            <wp:extent cx="6257925" cy="468630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00000">
      <w:pPr>
        <w:rPr>
          <w:rFonts w:ascii="Times New Roman" w:hAnsi="Times New Roman"/>
          <w:highlight w:val="white"/>
        </w:rPr>
      </w:pPr>
    </w:p>
    <w:p w14:paraId="3B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Эта игра моделирует конфликтную ситуац</w:t>
      </w:r>
      <w:r>
        <w:rPr>
          <w:rFonts w:ascii="Times New Roman" w:hAnsi="Times New Roman"/>
          <w:highlight w:val="white"/>
        </w:rPr>
        <w:t>ию с участием трех сторон, что позволяет участникам погрузиться в процесс переговоров и научиться находить компромиссы.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>Комсомольцы с большим удовольствием вовлеклись в процесс, отрабатывая свои разговорные навыки и изучая тактики ведения диалога. Игра не</w:t>
      </w:r>
      <w:r>
        <w:rPr>
          <w:rFonts w:ascii="Times New Roman" w:hAnsi="Times New Roman"/>
          <w:highlight w:val="white"/>
        </w:rPr>
        <w:t xml:space="preserve"> только способствовала развитию коммуникативных умений, но и укрепила командный дух среди участников. Подобные мероприятия помогают молодым политикам не только улучшать свои навыки, но и лучше понимать важность сотрудничества и взаимопонимания в политическ</w:t>
      </w:r>
      <w:r>
        <w:rPr>
          <w:rFonts w:ascii="Times New Roman" w:hAnsi="Times New Roman"/>
          <w:highlight w:val="white"/>
        </w:rPr>
        <w:t>ой сфере.</w:t>
      </w:r>
    </w:p>
    <w:p w14:paraId="3C000000">
      <w:pPr>
        <w:rPr>
          <w:rFonts w:ascii="Times New Roman" w:hAnsi="Times New Roman"/>
        </w:rPr>
      </w:pPr>
    </w:p>
    <w:p w14:paraId="3D000000">
      <w:pPr>
        <w:rPr>
          <w:rFonts w:ascii="Times New Roman" w:hAnsi="Times New Roman"/>
        </w:rPr>
      </w:pPr>
    </w:p>
    <w:p w14:paraId="3E000000">
      <w:pPr>
        <w:rPr>
          <w:rFonts w:ascii="Times New Roman" w:hAnsi="Times New Roman"/>
        </w:rPr>
      </w:pPr>
    </w:p>
    <w:p w14:paraId="3F000000">
      <w:pPr>
        <w:rPr>
          <w:rFonts w:ascii="Times New Roman" w:hAnsi="Times New Roman"/>
        </w:rPr>
      </w:pPr>
    </w:p>
    <w:p w14:paraId="40000000">
      <w:pPr>
        <w:rPr>
          <w:rFonts w:ascii="Times New Roman" w:hAnsi="Times New Roman"/>
        </w:rPr>
      </w:pPr>
    </w:p>
    <w:p w14:paraId="41000000">
      <w:pPr>
        <w:rPr>
          <w:rFonts w:ascii="Times New Roman" w:hAnsi="Times New Roman"/>
        </w:rPr>
      </w:pPr>
    </w:p>
    <w:p w14:paraId="42000000">
      <w:pPr>
        <w:rPr>
          <w:rFonts w:ascii="Times New Roman" w:hAnsi="Times New Roman"/>
        </w:rPr>
      </w:pPr>
    </w:p>
    <w:p w14:paraId="43000000">
      <w:pPr>
        <w:rPr>
          <w:rFonts w:ascii="Times New Roman" w:hAnsi="Times New Roman"/>
        </w:rPr>
      </w:pPr>
    </w:p>
    <w:p w14:paraId="44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drawing>
          <wp:inline>
            <wp:extent cx="6257925" cy="3752850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6257925" cy="37528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highlight w:val="white"/>
        </w:rPr>
        <w:drawing>
          <wp:inline>
            <wp:extent cx="6257925" cy="468630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500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highlight w:val="white"/>
        </w:rPr>
        <w:t>Второй день слета комсомольского актива ЮФО в Крыму прошел очень насыщенно и динамично.</w:t>
      </w:r>
      <w:r>
        <w:rPr>
          <w:rFonts w:ascii="Times New Roman" w:hAnsi="Times New Roman"/>
          <w:highlight w:val="white"/>
        </w:rPr>
        <w:t xml:space="preserve"> Мы все часто оказываемся в ситуациях, когда необходимо договориться, и иногда конфликты кажутся неизбежными. Именно поэтому молодые комсомольцы приняли участ</w:t>
      </w:r>
      <w:r>
        <w:rPr>
          <w:rFonts w:ascii="Times New Roman" w:hAnsi="Times New Roman"/>
          <w:highlight w:val="white"/>
        </w:rPr>
        <w:t>ие в увлекательном мини-турнире по управленческим поединкам, где смогли развить свои навыки переговоров.</w:t>
      </w:r>
    </w:p>
    <w:p w14:paraId="46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257925" cy="3381375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6257925" cy="33813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>
            <wp:extent cx="6238875" cy="4695825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6238875" cy="46958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highlight w:val="white"/>
        </w:rPr>
        <w:t>В рамках мероприятия руководитель КПРФ в Ялте Иван Павличенко поделился основными инструментами истинного переговорщика, что стало отличной основой дл</w:t>
      </w:r>
      <w:r>
        <w:rPr>
          <w:rFonts w:ascii="Times New Roman" w:hAnsi="Times New Roman"/>
          <w:highlight w:val="white"/>
        </w:rPr>
        <w:t>я дальнейшей практики. После теоретической части ребята были разделены на команды и смогли попробовать себя в трех разных политических ситуациях, что позволило каждому применить полученные знания на практике.</w:t>
      </w:r>
    </w:p>
    <w:p w14:paraId="47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drawing>
          <wp:inline>
            <wp:extent cx="6257925" cy="3171825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6257925" cy="31718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>
            <wp:extent cx="6257925" cy="4686300"/>
            <wp:docPr hidden="false" id="47" name="Picture 47"/>
            <a:graphic>
              <a:graphicData uri="http://schemas.openxmlformats.org/drawingml/2006/picture">
                <pic:pic>
                  <pic:nvPicPr>
                    <pic:cNvPr hidden="false" id="48" name="Picture 48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48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Кроме того, комсомольцы получили возможность в</w:t>
      </w:r>
      <w:r>
        <w:rPr>
          <w:rFonts w:ascii="Times New Roman" w:hAnsi="Times New Roman"/>
          <w:highlight w:val="white"/>
        </w:rPr>
        <w:t>ыступить в роли жюри, оценив выступления своих товарищей. Победители турнира были награждены заслуженными призами, что добавило духа соревнования и мотивации для дальнейшего развития.</w:t>
      </w:r>
    </w:p>
    <w:p w14:paraId="49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257925" cy="3829050"/>
            <wp:docPr hidden="false" id="49" name="Picture 49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6257925" cy="38290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>
            <wp:extent cx="6257925" cy="3886200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2" name="Picture 52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6257925" cy="3886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A000000">
      <w:pPr>
        <w:rPr>
          <w:rFonts w:ascii="Times New Roman" w:hAnsi="Times New Roman"/>
        </w:rPr>
      </w:pPr>
    </w:p>
    <w:p w14:paraId="4B000000">
      <w:pPr>
        <w:rPr>
          <w:rFonts w:ascii="Times New Roman" w:hAnsi="Times New Roman"/>
        </w:rPr>
      </w:pPr>
    </w:p>
    <w:p w14:paraId="4C000000">
      <w:pPr>
        <w:rPr>
          <w:rFonts w:ascii="Times New Roman" w:hAnsi="Times New Roman"/>
        </w:rPr>
      </w:pPr>
    </w:p>
    <w:p w14:paraId="4D000000">
      <w:pPr>
        <w:rPr>
          <w:rFonts w:ascii="Times New Roman" w:hAnsi="Times New Roman"/>
        </w:rPr>
      </w:pPr>
    </w:p>
    <w:p w14:paraId="4E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257925" cy="4295775"/>
            <wp:docPr hidden="false" id="53" name="Picture 53"/>
            <a:graphic>
              <a:graphicData uri="http://schemas.openxmlformats.org/drawingml/2006/picture">
                <pic:pic>
                  <pic:nvPicPr>
                    <pic:cNvPr hidden="false" id="54" name="Picture 54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6257925" cy="4295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F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b w:val="1"/>
          <w:highlight w:val="white"/>
        </w:rPr>
        <w:t xml:space="preserve">Программа слёта ЮФО 2025 не просто насыщена: она наполнена актуальными </w:t>
      </w:r>
      <w:r>
        <w:rPr>
          <w:rFonts w:ascii="Times New Roman" w:hAnsi="Times New Roman"/>
          <w:b w:val="1"/>
          <w:highlight w:val="white"/>
        </w:rPr>
        <w:t xml:space="preserve">темами. </w:t>
      </w:r>
      <w:r>
        <w:rPr>
          <w:rFonts w:ascii="Times New Roman" w:hAnsi="Times New Roman"/>
          <w:highlight w:val="white"/>
        </w:rPr>
        <w:t xml:space="preserve">Так, комсомолец Алексей Поляков выступил перед молодыми людьми с познавательной информацией о том, как эффективно использовать искусственный интеллект в партийных и комсомольских социальных сетях. </w:t>
      </w:r>
    </w:p>
    <w:p w14:paraId="50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drawing>
          <wp:inline>
            <wp:extent cx="6257925" cy="3095625"/>
            <wp:effectExtent b="0" l="0" r="0" t="0"/>
            <wp:docPr hidden="false" id="55" name="Picture 55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6257925" cy="30956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 xml:space="preserve">Ребята с интересом слушали его, активно участвуя в </w:t>
      </w:r>
      <w:r>
        <w:rPr>
          <w:rFonts w:ascii="Times New Roman" w:hAnsi="Times New Roman"/>
          <w:highlight w:val="white"/>
        </w:rPr>
        <w:t>интерактиве</w:t>
      </w:r>
      <w:r>
        <w:rPr>
          <w:rFonts w:ascii="Times New Roman" w:hAnsi="Times New Roman"/>
          <w:highlight w:val="white"/>
        </w:rPr>
        <w:t xml:space="preserve">, где делились своими ассоциациями о комсомоле. Алексей представил новые инструменты для </w:t>
      </w:r>
      <w:r>
        <w:rPr>
          <w:rFonts w:ascii="Times New Roman" w:hAnsi="Times New Roman"/>
          <w:highlight w:val="white"/>
        </w:rPr>
        <w:t>работы в социальных сетях, которые помогут молодёжи более эффективно доносить свои идеи и привлекать внимание к важным вопросам.</w:t>
      </w:r>
    </w:p>
    <w:p w14:paraId="52000000">
      <w:pPr>
        <w:rPr>
          <w:rFonts w:ascii="Times New Roman" w:hAnsi="Times New Roman"/>
        </w:rPr>
      </w:pPr>
    </w:p>
    <w:p w14:paraId="53000000">
      <w:pPr>
        <w:rPr>
          <w:rFonts w:ascii="Times New Roman" w:hAnsi="Times New Roman"/>
        </w:rPr>
      </w:pPr>
    </w:p>
    <w:p w14:paraId="54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drawing>
          <wp:inline>
            <wp:extent cx="6267450" cy="5934075"/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8" name="Picture 58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6267450" cy="59340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>После него слово взяла рук</w:t>
      </w:r>
      <w:r>
        <w:rPr>
          <w:rFonts w:ascii="Times New Roman" w:hAnsi="Times New Roman"/>
          <w:highlight w:val="white"/>
        </w:rPr>
        <w:t xml:space="preserve">оводитель медиа-центра КРО КПРФ Екатерина </w:t>
      </w:r>
      <w:r>
        <w:rPr>
          <w:rFonts w:ascii="Times New Roman" w:hAnsi="Times New Roman"/>
          <w:highlight w:val="white"/>
        </w:rPr>
        <w:t>Евсеенкова</w:t>
      </w:r>
      <w:r>
        <w:rPr>
          <w:rFonts w:ascii="Times New Roman" w:hAnsi="Times New Roman"/>
          <w:highlight w:val="white"/>
        </w:rPr>
        <w:t>. В формате вопроса-ответа она предложила комсомольцам и коммунистам обсудить бытовые и наболевшие вопросы работы в сети Интернет, используя современные программы и возможности. Это позволило участникам п</w:t>
      </w:r>
      <w:r>
        <w:rPr>
          <w:rFonts w:ascii="Times New Roman" w:hAnsi="Times New Roman"/>
          <w:highlight w:val="white"/>
        </w:rPr>
        <w:t>олучить практические советы и рекомендации по улучшению их онлайн-активности.</w:t>
      </w:r>
      <w:r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>Такое взаимодействие стало отличной возможностью для молодёжи расширить свои знания и навыки в цифровой сфере, что, безусловно, поможет в дальнейшей работе комсомола и партии.</w:t>
      </w:r>
    </w:p>
    <w:p w14:paraId="55000000">
      <w:pPr>
        <w:rPr>
          <w:rFonts w:ascii="Times New Roman" w:hAnsi="Times New Roman"/>
          <w:highlight w:val="white"/>
        </w:rPr>
      </w:pPr>
    </w:p>
    <w:p w14:paraId="56000000">
      <w:pPr>
        <w:rPr>
          <w:rFonts w:ascii="Times New Roman" w:hAnsi="Times New Roman"/>
          <w:highlight w:val="white"/>
        </w:rPr>
      </w:pPr>
      <w:bookmarkStart w:id="1" w:name="_GoBack"/>
      <w:bookmarkEnd w:id="1"/>
    </w:p>
    <w:p w14:paraId="57000000">
      <w:pPr>
        <w:rPr>
          <w:rFonts w:ascii="Times New Roman" w:hAnsi="Times New Roman"/>
          <w:highlight w:val="white"/>
        </w:rPr>
      </w:pPr>
    </w:p>
    <w:p w14:paraId="58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b w:val="1"/>
          <w:highlight w:val="white"/>
        </w:rPr>
        <w:t>На слёте комсомольского актива случился мозговой штурм, в ходе которого участники разделились на команды и активно обсуждали важные вопросы: «Почему я - коммунист?» и «Какие инструменты нужны мне, чтобы построить новый мир?».</w:t>
      </w:r>
      <w:r>
        <w:rPr>
          <w:rFonts w:ascii="Times New Roman" w:hAnsi="Times New Roman"/>
          <w:highlight w:val="white"/>
        </w:rPr>
        <w:t xml:space="preserve"> </w:t>
      </w:r>
    </w:p>
    <w:p w14:paraId="59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drawing>
          <wp:inline>
            <wp:extent cx="6257925" cy="3267075"/>
            <wp:docPr hidden="false" id="59" name="Picture 59"/>
            <a:graphic>
              <a:graphicData uri="http://schemas.openxmlformats.org/drawingml/2006/picture">
                <pic:pic>
                  <pic:nvPicPr>
                    <pic:cNvPr hidden="false" id="60" name="Picture 60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6257925" cy="3267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A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С самого начала мероприятия ре</w:t>
      </w:r>
      <w:r>
        <w:rPr>
          <w:rFonts w:ascii="Times New Roman" w:hAnsi="Times New Roman"/>
          <w:highlight w:val="white"/>
        </w:rPr>
        <w:t>бята были распределены по командам и ролям, что способствовало более глубокому погружению в обсуждаемые темы и позволило каждому высказать своё мнение.</w:t>
      </w:r>
    </w:p>
    <w:p w14:paraId="5B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drawing>
          <wp:inline>
            <wp:extent cx="6257925" cy="4010025"/>
            <wp:effectExtent b="0" l="0" r="0" t="0"/>
            <wp:docPr hidden="false" id="61" name="Picture 61"/>
            <a:graphic>
              <a:graphicData uri="http://schemas.openxmlformats.org/drawingml/2006/picture">
                <pic:pic>
                  <pic:nvPicPr>
                    <pic:cNvPr hidden="false" id="62" name="Picture 62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6257925" cy="40100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C000000">
      <w:pPr>
        <w:rPr>
          <w:rFonts w:ascii="Times New Roman" w:hAnsi="Times New Roman"/>
        </w:rPr>
      </w:pPr>
    </w:p>
    <w:p w14:paraId="5D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В конце слёта команды представили свои идеи в формате диалога, отвечая на вызовы, стоящие сегодня перед</w:t>
      </w:r>
      <w:r>
        <w:rPr>
          <w:rFonts w:ascii="Times New Roman" w:hAnsi="Times New Roman"/>
          <w:highlight w:val="white"/>
        </w:rPr>
        <w:t xml:space="preserve"> комсомолом и партией. Участники предложили пути решения актуальных проблем, с которыми сталкиваются молодые комсомольцы и коммунисты, и обсудили, как можно эффективно реализовать свои идеи на практике.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drawing>
          <wp:inline>
            <wp:extent cx="6257925" cy="3057525"/>
            <wp:docPr hidden="false" id="63" name="Picture 63"/>
            <a:graphic>
              <a:graphicData uri="http://schemas.openxmlformats.org/drawingml/2006/picture">
                <pic:pic>
                  <pic:nvPicPr>
                    <pic:cNvPr hidden="false" id="64" name="Picture 64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6257925" cy="30575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drawing>
          <wp:inline>
            <wp:extent cx="6257925" cy="4686300"/>
            <wp:effectExtent b="0" l="0" r="0" t="0"/>
            <wp:docPr hidden="false" id="65" name="Picture 65"/>
            <a:graphic>
              <a:graphicData uri="http://schemas.openxmlformats.org/drawingml/2006/picture">
                <pic:pic>
                  <pic:nvPicPr>
                    <pic:cNvPr hidden="false" id="66" name="Picture 66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00000">
      <w:pPr>
        <w:rPr>
          <w:rFonts w:ascii="Times New Roman" w:hAnsi="Times New Roman"/>
          <w:highlight w:val="white"/>
        </w:rPr>
      </w:pPr>
    </w:p>
    <w:p w14:paraId="5F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М</w:t>
      </w:r>
      <w:r>
        <w:rPr>
          <w:rFonts w:ascii="Times New Roman" w:hAnsi="Times New Roman"/>
          <w:highlight w:val="white"/>
        </w:rPr>
        <w:t xml:space="preserve">ероприятие вел комсорг ЮФО </w:t>
      </w:r>
      <w:r>
        <w:rPr>
          <w:rFonts w:ascii="Times New Roman" w:hAnsi="Times New Roman"/>
          <w:highlight w:val="white"/>
        </w:rPr>
        <w:t>Халит</w:t>
      </w:r>
      <w:r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>Аитов</w:t>
      </w:r>
      <w:r>
        <w:rPr>
          <w:rFonts w:ascii="Times New Roman" w:hAnsi="Times New Roman"/>
          <w:highlight w:val="white"/>
        </w:rPr>
        <w:t>, который соз</w:t>
      </w:r>
      <w:r>
        <w:rPr>
          <w:rFonts w:ascii="Times New Roman" w:hAnsi="Times New Roman"/>
          <w:highlight w:val="white"/>
        </w:rPr>
        <w:t xml:space="preserve">дал атмосферу доверия и активного участия. Перед комсомольцами также выступил первый секретарь Комитета Крымского </w:t>
      </w:r>
      <w:r>
        <w:rPr>
          <w:rFonts w:ascii="Times New Roman" w:hAnsi="Times New Roman"/>
          <w:highlight w:val="white"/>
        </w:rPr>
        <w:t>рескома</w:t>
      </w:r>
      <w:r>
        <w:rPr>
          <w:rFonts w:ascii="Times New Roman" w:hAnsi="Times New Roman"/>
          <w:highlight w:val="white"/>
        </w:rPr>
        <w:t xml:space="preserve"> КПРФ Сергей </w:t>
      </w:r>
      <w:r>
        <w:rPr>
          <w:rFonts w:ascii="Times New Roman" w:hAnsi="Times New Roman"/>
          <w:highlight w:val="white"/>
        </w:rPr>
        <w:t>Богатыренко</w:t>
      </w:r>
      <w:r>
        <w:rPr>
          <w:rFonts w:ascii="Times New Roman" w:hAnsi="Times New Roman"/>
          <w:highlight w:val="white"/>
        </w:rPr>
        <w:t>. Он подчеркнул, что в коммунизме есть смысл, и призвал молодёжь наполнять своё будущее смыслом и подкреплять е</w:t>
      </w:r>
      <w:r>
        <w:rPr>
          <w:rFonts w:ascii="Times New Roman" w:hAnsi="Times New Roman"/>
          <w:highlight w:val="white"/>
        </w:rPr>
        <w:t>го реальными действиями.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>Этот мозговой штурм стал важным шагом к формированию активной позиции молодого поколения и укреплению комсомольского движения. </w:t>
      </w:r>
    </w:p>
    <w:p w14:paraId="60000000">
      <w:pPr>
        <w:rPr>
          <w:rFonts w:ascii="Times New Roman" w:hAnsi="Times New Roman"/>
          <w:highlight w:val="white"/>
        </w:rPr>
      </w:pPr>
    </w:p>
    <w:p w14:paraId="61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b w:val="1"/>
          <w:highlight w:val="white"/>
        </w:rPr>
        <w:t>В завершении слёта комсомольского актива Южного федерального округа в Республике Крым состоялся празд</w:t>
      </w:r>
      <w:r>
        <w:rPr>
          <w:rFonts w:ascii="Times New Roman" w:hAnsi="Times New Roman"/>
          <w:b w:val="1"/>
          <w:highlight w:val="white"/>
        </w:rPr>
        <w:t>ничный концерт, который стал яркой кульминацией мероприятия.</w:t>
      </w:r>
      <w:r>
        <w:rPr>
          <w:rFonts w:ascii="Times New Roman" w:hAnsi="Times New Roman"/>
          <w:highlight w:val="white"/>
        </w:rPr>
        <w:t xml:space="preserve"> </w:t>
      </w:r>
    </w:p>
    <w:p w14:paraId="62000000">
      <w:pPr>
        <w:rPr>
          <w:rFonts w:ascii="Times New Roman" w:hAnsi="Times New Roman"/>
          <w:highlight w:val="white"/>
        </w:rPr>
      </w:pPr>
    </w:p>
    <w:p w14:paraId="63000000">
      <w:pPr>
        <w:rPr>
          <w:rFonts w:ascii="Times New Roman" w:hAnsi="Times New Roman"/>
          <w:highlight w:val="white"/>
        </w:rPr>
      </w:pPr>
    </w:p>
    <w:p w14:paraId="64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drawing>
          <wp:inline>
            <wp:extent cx="6257925" cy="4686300"/>
            <wp:effectExtent b="0" l="0" r="0" t="0"/>
            <wp:docPr hidden="false" id="67" name="Picture 67"/>
            <a:graphic>
              <a:graphicData uri="http://schemas.openxmlformats.org/drawingml/2006/picture">
                <pic:pic>
                  <pic:nvPicPr>
                    <pic:cNvPr hidden="false" id="68" name="Picture 68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5000000">
      <w:pPr>
        <w:rPr>
          <w:rFonts w:ascii="Times New Roman" w:hAnsi="Times New Roman"/>
          <w:highlight w:val="white"/>
        </w:rPr>
      </w:pPr>
    </w:p>
    <w:p w14:paraId="66000000">
      <w:p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 xml:space="preserve">Сергей </w:t>
      </w:r>
      <w:r>
        <w:rPr>
          <w:rFonts w:ascii="Times New Roman" w:hAnsi="Times New Roman"/>
          <w:highlight w:val="white"/>
        </w:rPr>
        <w:t>Богатыренко</w:t>
      </w:r>
      <w:r>
        <w:rPr>
          <w:rFonts w:ascii="Times New Roman" w:hAnsi="Times New Roman"/>
          <w:highlight w:val="white"/>
        </w:rPr>
        <w:t xml:space="preserve">, как первый секретарь Комитета Крымского </w:t>
      </w:r>
      <w:r>
        <w:rPr>
          <w:rFonts w:ascii="Times New Roman" w:hAnsi="Times New Roman"/>
          <w:highlight w:val="white"/>
        </w:rPr>
        <w:t>рескома</w:t>
      </w:r>
      <w:r>
        <w:rPr>
          <w:rFonts w:ascii="Times New Roman" w:hAnsi="Times New Roman"/>
          <w:highlight w:val="white"/>
        </w:rPr>
        <w:t xml:space="preserve"> КПРФ и </w:t>
      </w:r>
      <w:r>
        <w:rPr>
          <w:rFonts w:ascii="Times New Roman" w:hAnsi="Times New Roman"/>
          <w:highlight w:val="white"/>
        </w:rPr>
        <w:t>соорганизатор</w:t>
      </w:r>
      <w:r>
        <w:rPr>
          <w:rFonts w:ascii="Times New Roman" w:hAnsi="Times New Roman"/>
          <w:highlight w:val="white"/>
        </w:rPr>
        <w:t xml:space="preserve"> слета открыл мероприятие. Он поздравил ребят с успешным завершением слёта, пожелал им новых свершений и ус</w:t>
      </w:r>
      <w:r>
        <w:rPr>
          <w:rFonts w:ascii="Times New Roman" w:hAnsi="Times New Roman"/>
          <w:highlight w:val="white"/>
        </w:rPr>
        <w:t>пехов в их деятельности.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 xml:space="preserve">Комсорг ЮФО </w:t>
      </w:r>
      <w:r>
        <w:rPr>
          <w:rFonts w:ascii="Times New Roman" w:hAnsi="Times New Roman"/>
          <w:highlight w:val="white"/>
        </w:rPr>
        <w:t>Халит</w:t>
      </w:r>
      <w:r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>Аитов</w:t>
      </w:r>
      <w:r>
        <w:rPr>
          <w:rFonts w:ascii="Times New Roman" w:hAnsi="Times New Roman"/>
          <w:highlight w:val="white"/>
        </w:rPr>
        <w:t xml:space="preserve"> поблагодарил Крымский </w:t>
      </w:r>
      <w:r>
        <w:rPr>
          <w:rFonts w:ascii="Times New Roman" w:hAnsi="Times New Roman"/>
          <w:highlight w:val="white"/>
        </w:rPr>
        <w:t>реском</w:t>
      </w:r>
      <w:r>
        <w:rPr>
          <w:rFonts w:ascii="Times New Roman" w:hAnsi="Times New Roman"/>
          <w:highlight w:val="white"/>
        </w:rPr>
        <w:t xml:space="preserve"> КПРФ и КРО ЛКСМ РФ в лице руководителя Комсомола Екатерины </w:t>
      </w:r>
      <w:r>
        <w:rPr>
          <w:rFonts w:ascii="Times New Roman" w:hAnsi="Times New Roman"/>
          <w:highlight w:val="white"/>
        </w:rPr>
        <w:t>Евсеенковой</w:t>
      </w:r>
      <w:r>
        <w:rPr>
          <w:rFonts w:ascii="Times New Roman" w:hAnsi="Times New Roman"/>
          <w:highlight w:val="white"/>
        </w:rPr>
        <w:t xml:space="preserve"> за активное участие в организации мероприятия и подчеркнул важность полученных знаний, призвав комсомольце</w:t>
      </w:r>
      <w:r>
        <w:rPr>
          <w:rFonts w:ascii="Times New Roman" w:hAnsi="Times New Roman"/>
          <w:highlight w:val="white"/>
        </w:rPr>
        <w:t>в внедрять их в повседневную комсомольскую и партийную жизнь.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drawing>
          <wp:inline>
            <wp:extent cx="6257925" cy="4686300"/>
            <wp:docPr hidden="false" id="69" name="Picture 69"/>
            <a:graphic>
              <a:graphicData uri="http://schemas.openxmlformats.org/drawingml/2006/picture">
                <pic:pic>
                  <pic:nvPicPr>
                    <pic:cNvPr hidden="false" id="70" name="Picture 70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drawing>
          <wp:inline>
            <wp:extent cx="6257925" cy="4438650"/>
            <wp:effectExtent b="0" l="0" r="0" t="0"/>
            <wp:docPr hidden="false" id="71" name="Picture 71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6257925" cy="4438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highlight w:val="white"/>
        </w:rPr>
        <w:t>На сцене перед комсомольцами выступил Игорь Юрченко, заслуженный певец Республики Крым, который порадовал всех присутствующих песнями о комсомоле и юности — темах, которые так близки каждому из</w:t>
      </w:r>
      <w:r>
        <w:rPr>
          <w:rFonts w:ascii="Times New Roman" w:hAnsi="Times New Roman"/>
          <w:highlight w:val="white"/>
        </w:rPr>
        <w:t xml:space="preserve"> нас. Его выступление наполнило зал энергией и вдохновением, а песни стали настоящим гимном молодости и стремления к переменам.</w:t>
      </w:r>
    </w:p>
    <w:p w14:paraId="67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drawing>
          <wp:inline>
            <wp:extent cx="6257925" cy="4686300"/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4" name="Picture 74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6257925" cy="4686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>Этот слёт стал не только местом обмена опытом, но и источником новых идей и мотивации для будущих свершений. До новых встреч на</w:t>
      </w:r>
      <w:r>
        <w:rPr>
          <w:rFonts w:ascii="Times New Roman" w:hAnsi="Times New Roman"/>
          <w:highlight w:val="white"/>
        </w:rPr>
        <w:t xml:space="preserve"> нашей крымской земле.</w:t>
      </w:r>
    </w:p>
    <w:p w14:paraId="68000000">
      <w:pPr>
        <w:rPr>
          <w:rFonts w:ascii="Times New Roman" w:hAnsi="Times New Roman"/>
          <w:b w:val="1"/>
          <w:highlight w:val="white"/>
        </w:rPr>
      </w:pPr>
    </w:p>
    <w:p w14:paraId="69000000">
      <w:pPr>
        <w:rPr>
          <w:rFonts w:ascii="Times New Roman" w:hAnsi="Times New Roman"/>
          <w:b w:val="1"/>
          <w:highlight w:val="white"/>
        </w:rPr>
      </w:pPr>
      <w:r>
        <w:rPr>
          <w:rFonts w:ascii="Times New Roman" w:hAnsi="Times New Roman"/>
          <w:b w:val="1"/>
          <w:highlight w:val="white"/>
        </w:rPr>
        <w:t xml:space="preserve">Благодарим ЦК КПРФ в лице Председателя ЦК КПРФ </w:t>
      </w:r>
      <w:r>
        <w:rPr>
          <w:rFonts w:ascii="Times New Roman" w:hAnsi="Times New Roman"/>
          <w:b w:val="1"/>
          <w:highlight w:val="white"/>
        </w:rPr>
        <w:t>Г.А.Зюганова</w:t>
      </w:r>
      <w:r>
        <w:rPr>
          <w:rFonts w:ascii="Times New Roman" w:hAnsi="Times New Roman"/>
          <w:b w:val="1"/>
          <w:highlight w:val="white"/>
        </w:rPr>
        <w:t xml:space="preserve">, ЛКСМ РФ в лице </w:t>
      </w:r>
      <w:r>
        <w:rPr>
          <w:rFonts w:ascii="Times New Roman" w:hAnsi="Times New Roman"/>
          <w:b w:val="1"/>
          <w:highlight w:val="white"/>
        </w:rPr>
        <w:t>В.П.Исакова</w:t>
      </w:r>
      <w:r>
        <w:rPr>
          <w:rFonts w:ascii="Times New Roman" w:hAnsi="Times New Roman"/>
          <w:b w:val="1"/>
          <w:highlight w:val="white"/>
        </w:rPr>
        <w:t xml:space="preserve"> и Крымский </w:t>
      </w:r>
      <w:r>
        <w:rPr>
          <w:rFonts w:ascii="Times New Roman" w:hAnsi="Times New Roman"/>
          <w:b w:val="1"/>
          <w:highlight w:val="white"/>
        </w:rPr>
        <w:t>реском</w:t>
      </w:r>
      <w:r>
        <w:rPr>
          <w:rFonts w:ascii="Times New Roman" w:hAnsi="Times New Roman"/>
          <w:b w:val="1"/>
          <w:highlight w:val="white"/>
        </w:rPr>
        <w:t xml:space="preserve"> КПРФ в лице </w:t>
      </w:r>
      <w:r>
        <w:rPr>
          <w:rFonts w:ascii="Times New Roman" w:hAnsi="Times New Roman"/>
          <w:b w:val="1"/>
          <w:highlight w:val="white"/>
        </w:rPr>
        <w:t>С.В.Богатыренко</w:t>
      </w:r>
      <w:r>
        <w:rPr>
          <w:rFonts w:ascii="Times New Roman" w:hAnsi="Times New Roman"/>
          <w:b w:val="1"/>
          <w:highlight w:val="white"/>
        </w:rPr>
        <w:t xml:space="preserve"> за уникальную возможность проведения слёта ЮФО в Крыму, а т</w:t>
      </w:r>
      <w:r>
        <w:rPr>
          <w:rFonts w:ascii="Times New Roman" w:hAnsi="Times New Roman"/>
          <w:b w:val="1"/>
          <w:highlight w:val="white"/>
        </w:rPr>
        <w:t xml:space="preserve">акже за большой вклад в работу с </w:t>
      </w:r>
      <w:r>
        <w:rPr>
          <w:rFonts w:ascii="Times New Roman" w:hAnsi="Times New Roman"/>
          <w:b w:val="1"/>
          <w:highlight w:val="white"/>
        </w:rPr>
        <w:t>молодежью!</w:t>
      </w:r>
    </w:p>
    <w:p w14:paraId="6A000000">
      <w:pPr>
        <w:rPr>
          <w:rFonts w:ascii="Times New Roman" w:hAnsi="Times New Roman"/>
          <w:highlight w:val="white"/>
        </w:rPr>
      </w:pPr>
    </w:p>
    <w:sectPr>
      <w:pgSz w:h="16838" w:orient="portrait" w:w="11906"/>
      <w:pgMar w:bottom="1134" w:footer="720" w:gutter="0" w:header="720" w:left="1304" w:right="73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ind/>
      <w:jc w:val="both"/>
    </w:pPr>
    <w:rPr>
      <w:sz w:val="28"/>
    </w:rPr>
  </w:style>
  <w:style w:default="1" w:styleId="Style_1_ch" w:type="character">
    <w:name w:val="Normal"/>
    <w:link w:val="Style_1"/>
    <w:rPr>
      <w:sz w:val="28"/>
    </w:rPr>
  </w:style>
  <w:style w:styleId="Style_2" w:type="paragraph">
    <w:name w:val="toc 2"/>
    <w:next w:val="Style_1"/>
    <w:link w:val="Style_2_ch"/>
    <w:uiPriority w:val="39"/>
    <w:pPr>
      <w:widowControl w:val="1"/>
      <w:ind w:left="200"/>
    </w:pPr>
    <w:rPr>
      <w:sz w:val="28"/>
    </w:rPr>
  </w:style>
  <w:style w:styleId="Style_2_ch" w:type="character">
    <w:name w:val="toc 2"/>
    <w:link w:val="Style_2"/>
    <w:rPr>
      <w:sz w:val="28"/>
    </w:rPr>
  </w:style>
  <w:style w:styleId="Style_3" w:type="paragraph">
    <w:name w:val="toc 4"/>
    <w:next w:val="Style_1"/>
    <w:link w:val="Style_3_ch"/>
    <w:uiPriority w:val="39"/>
    <w:pPr>
      <w:widowControl w:val="1"/>
      <w:ind w:left="600"/>
    </w:pPr>
    <w:rPr>
      <w:sz w:val="28"/>
    </w:rPr>
  </w:style>
  <w:style w:styleId="Style_3_ch" w:type="character">
    <w:name w:val="toc 4"/>
    <w:link w:val="Style_3"/>
    <w:rPr>
      <w:sz w:val="28"/>
    </w:rPr>
  </w:style>
  <w:style w:styleId="Style_4" w:type="paragraph">
    <w:name w:val="toc 6"/>
    <w:next w:val="Style_1"/>
    <w:link w:val="Style_4_ch"/>
    <w:uiPriority w:val="39"/>
    <w:pPr>
      <w:widowControl w:val="1"/>
      <w:ind w:left="1000"/>
    </w:pPr>
    <w:rPr>
      <w:sz w:val="28"/>
    </w:rPr>
  </w:style>
  <w:style w:styleId="Style_4_ch" w:type="character">
    <w:name w:val="toc 6"/>
    <w:link w:val="Style_4"/>
    <w:rPr>
      <w:sz w:val="28"/>
    </w:rPr>
  </w:style>
  <w:style w:styleId="Style_5" w:type="paragraph">
    <w:name w:val="toc 7"/>
    <w:next w:val="Style_1"/>
    <w:link w:val="Style_5_ch"/>
    <w:uiPriority w:val="39"/>
    <w:pPr>
      <w:widowControl w:val="1"/>
      <w:ind w:left="1200"/>
    </w:pPr>
    <w:rPr>
      <w:sz w:val="28"/>
    </w:rPr>
  </w:style>
  <w:style w:styleId="Style_5_ch" w:type="character">
    <w:name w:val="toc 7"/>
    <w:link w:val="Style_5"/>
    <w:rPr>
      <w:sz w:val="28"/>
    </w:rPr>
  </w:style>
  <w:style w:styleId="Style_6" w:type="paragraph">
    <w:name w:val="Endnote"/>
    <w:link w:val="Style_6_ch"/>
    <w:pPr>
      <w:widowControl w:val="1"/>
      <w:ind w:firstLine="851"/>
      <w:jc w:val="both"/>
    </w:pPr>
    <w:rPr>
      <w:sz w:val="22"/>
    </w:rPr>
  </w:style>
  <w:style w:styleId="Style_6_ch" w:type="character">
    <w:name w:val="Endnote"/>
    <w:link w:val="Style_6"/>
    <w:rPr>
      <w:sz w:val="22"/>
    </w:rPr>
  </w:style>
  <w:style w:styleId="Style_7" w:type="paragraph">
    <w:name w:val="heading 3"/>
    <w:next w:val="Style_1"/>
    <w:link w:val="Style_7_ch"/>
    <w:uiPriority w:val="9"/>
    <w:qFormat/>
    <w:pPr>
      <w:widowControl w:val="1"/>
      <w:spacing w:after="120" w:before="120"/>
      <w:ind/>
      <w:jc w:val="both"/>
      <w:outlineLvl w:val="2"/>
    </w:pPr>
    <w:rPr>
      <w:b w:val="1"/>
      <w:sz w:val="26"/>
    </w:rPr>
  </w:style>
  <w:style w:styleId="Style_7_ch" w:type="character">
    <w:name w:val="heading 3"/>
    <w:link w:val="Style_7"/>
    <w:rPr>
      <w:b w:val="1"/>
      <w:sz w:val="26"/>
    </w:rPr>
  </w:style>
  <w:style w:styleId="Style_8" w:type="paragraph">
    <w:name w:val="Обычный1"/>
    <w:link w:val="Style_8_ch"/>
    <w:rPr>
      <w:rFonts w:ascii="XO Thames" w:hAnsi="XO Thames"/>
      <w:sz w:val="28"/>
    </w:rPr>
  </w:style>
  <w:style w:styleId="Style_8_ch" w:type="character">
    <w:name w:val="Обычный1"/>
    <w:link w:val="Style_8"/>
    <w:rPr>
      <w:rFonts w:ascii="XO Thames" w:hAnsi="XO Thames"/>
      <w:sz w:val="28"/>
    </w:rPr>
  </w:style>
  <w:style w:styleId="Style_9" w:type="paragraph">
    <w:name w:val="toc 3"/>
    <w:next w:val="Style_1"/>
    <w:link w:val="Style_9_ch"/>
    <w:uiPriority w:val="39"/>
    <w:pPr>
      <w:widowControl w:val="1"/>
      <w:ind w:left="400"/>
    </w:pPr>
    <w:rPr>
      <w:sz w:val="28"/>
    </w:rPr>
  </w:style>
  <w:style w:styleId="Style_9_ch" w:type="character">
    <w:name w:val="toc 3"/>
    <w:link w:val="Style_9"/>
    <w:rPr>
      <w:sz w:val="28"/>
    </w:rPr>
  </w:style>
  <w:style w:styleId="Style_10" w:type="paragraph">
    <w:name w:val="heading 5"/>
    <w:next w:val="Style_1"/>
    <w:link w:val="Style_10_ch"/>
    <w:uiPriority w:val="9"/>
    <w:qFormat/>
    <w:pPr>
      <w:widowControl w:val="1"/>
      <w:spacing w:after="120" w:before="120"/>
      <w:ind/>
      <w:jc w:val="both"/>
      <w:outlineLvl w:val="4"/>
    </w:pPr>
    <w:rPr>
      <w:b w:val="1"/>
      <w:sz w:val="22"/>
    </w:rPr>
  </w:style>
  <w:style w:styleId="Style_10_ch" w:type="character">
    <w:name w:val="heading 5"/>
    <w:link w:val="Style_10"/>
    <w:rPr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widowControl w:val="1"/>
      <w:spacing w:after="120" w:before="120"/>
      <w:ind/>
      <w:jc w:val="both"/>
      <w:outlineLvl w:val="0"/>
    </w:pPr>
    <w:rPr>
      <w:b w:val="1"/>
      <w:sz w:val="32"/>
    </w:rPr>
  </w:style>
  <w:style w:styleId="Style_11_ch" w:type="character">
    <w:name w:val="heading 1"/>
    <w:link w:val="Style_11"/>
    <w:rPr>
      <w:b w:val="1"/>
      <w:sz w:val="32"/>
    </w:rPr>
  </w:style>
  <w:style w:styleId="Style_12" w:type="paragraph">
    <w:name w:val="Гиперссылка1"/>
    <w:link w:val="Style_12_ch"/>
    <w:rPr>
      <w:color w:val="0000FF"/>
      <w:u w:val="single"/>
    </w:rPr>
  </w:style>
  <w:style w:styleId="Style_12_ch" w:type="character">
    <w:name w:val="Гиперссылка1"/>
    <w:link w:val="Style_12"/>
    <w:rPr>
      <w:color w:val="0000FF"/>
      <w:u w:val="single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widowControl w:val="1"/>
      <w:ind w:firstLine="851"/>
      <w:jc w:val="both"/>
    </w:pPr>
    <w:rPr>
      <w:sz w:val="22"/>
    </w:rPr>
  </w:style>
  <w:style w:styleId="Style_14_ch" w:type="character">
    <w:name w:val="Footnote"/>
    <w:link w:val="Style_14"/>
    <w:rPr>
      <w:sz w:val="22"/>
    </w:rPr>
  </w:style>
  <w:style w:styleId="Style_15" w:type="paragraph">
    <w:name w:val="toc 1"/>
    <w:next w:val="Style_1"/>
    <w:link w:val="Style_15_ch"/>
    <w:uiPriority w:val="39"/>
    <w:rPr>
      <w:b w:val="1"/>
      <w:sz w:val="28"/>
    </w:rPr>
  </w:style>
  <w:style w:styleId="Style_15_ch" w:type="character">
    <w:name w:val="toc 1"/>
    <w:link w:val="Style_15"/>
    <w:rPr>
      <w:b w:val="1"/>
      <w:sz w:val="28"/>
    </w:rPr>
  </w:style>
  <w:style w:styleId="Style_16" w:type="paragraph">
    <w:name w:val="Header and Footer"/>
    <w:link w:val="Style_16_ch"/>
    <w:pPr>
      <w:widowControl w:val="1"/>
      <w:ind/>
      <w:jc w:val="both"/>
    </w:pPr>
    <w:rPr>
      <w:sz w:val="28"/>
    </w:rPr>
  </w:style>
  <w:style w:styleId="Style_16_ch" w:type="character">
    <w:name w:val="Header and Footer"/>
    <w:link w:val="Style_16"/>
    <w:rPr>
      <w:sz w:val="28"/>
    </w:rPr>
  </w:style>
  <w:style w:styleId="Style_17" w:type="paragraph">
    <w:name w:val="toc 9"/>
    <w:next w:val="Style_1"/>
    <w:link w:val="Style_17_ch"/>
    <w:uiPriority w:val="39"/>
    <w:pPr>
      <w:widowControl w:val="1"/>
      <w:ind w:left="1600"/>
    </w:pPr>
    <w:rPr>
      <w:sz w:val="28"/>
    </w:rPr>
  </w:style>
  <w:style w:styleId="Style_17_ch" w:type="character">
    <w:name w:val="toc 9"/>
    <w:link w:val="Style_17"/>
    <w:rPr>
      <w:sz w:val="28"/>
    </w:rPr>
  </w:style>
  <w:style w:styleId="Style_18" w:type="paragraph">
    <w:name w:val="toc 8"/>
    <w:next w:val="Style_1"/>
    <w:link w:val="Style_18_ch"/>
    <w:uiPriority w:val="39"/>
    <w:pPr>
      <w:widowControl w:val="1"/>
      <w:ind w:left="1400"/>
    </w:pPr>
    <w:rPr>
      <w:sz w:val="28"/>
    </w:rPr>
  </w:style>
  <w:style w:styleId="Style_18_ch" w:type="character">
    <w:name w:val="toc 8"/>
    <w:link w:val="Style_18"/>
    <w:rPr>
      <w:sz w:val="28"/>
    </w:rPr>
  </w:style>
  <w:style w:styleId="Style_19" w:type="paragraph">
    <w:name w:val="toc 5"/>
    <w:next w:val="Style_1"/>
    <w:link w:val="Style_19_ch"/>
    <w:uiPriority w:val="39"/>
    <w:pPr>
      <w:widowControl w:val="1"/>
      <w:ind w:left="800"/>
    </w:pPr>
    <w:rPr>
      <w:sz w:val="28"/>
    </w:rPr>
  </w:style>
  <w:style w:styleId="Style_19_ch" w:type="character">
    <w:name w:val="toc 5"/>
    <w:link w:val="Style_19"/>
    <w:rPr>
      <w:sz w:val="28"/>
    </w:rPr>
  </w:style>
  <w:style w:styleId="Style_20" w:type="paragraph">
    <w:name w:val="Subtitle"/>
    <w:next w:val="Style_1"/>
    <w:link w:val="Style_20_ch"/>
    <w:uiPriority w:val="11"/>
    <w:qFormat/>
    <w:pPr>
      <w:widowControl w:val="1"/>
      <w:ind/>
      <w:jc w:val="both"/>
    </w:pPr>
    <w:rPr>
      <w:i w:val="1"/>
    </w:rPr>
  </w:style>
  <w:style w:styleId="Style_20_ch" w:type="character">
    <w:name w:val="Subtitle"/>
    <w:link w:val="Style_20"/>
    <w:rPr>
      <w:i w:val="1"/>
    </w:rPr>
  </w:style>
  <w:style w:styleId="Style_21" w:type="paragraph">
    <w:name w:val="Title"/>
    <w:next w:val="Style_1"/>
    <w:link w:val="Style_21_ch"/>
    <w:uiPriority w:val="10"/>
    <w:qFormat/>
    <w:pPr>
      <w:widowControl w:val="1"/>
      <w:spacing w:after="567" w:before="567"/>
      <w:ind/>
      <w:jc w:val="center"/>
    </w:pPr>
    <w:rPr>
      <w:b w:val="1"/>
      <w:caps w:val="1"/>
      <w:sz w:val="40"/>
    </w:rPr>
  </w:style>
  <w:style w:styleId="Style_21_ch" w:type="character">
    <w:name w:val="Title"/>
    <w:link w:val="Style_21"/>
    <w:rPr>
      <w:b w:val="1"/>
      <w:caps w:val="1"/>
      <w:sz w:val="40"/>
    </w:rPr>
  </w:style>
  <w:style w:styleId="Style_22" w:type="paragraph">
    <w:name w:val="heading 4"/>
    <w:next w:val="Style_1"/>
    <w:link w:val="Style_22_ch"/>
    <w:uiPriority w:val="9"/>
    <w:qFormat/>
    <w:pPr>
      <w:widowControl w:val="1"/>
      <w:spacing w:after="120" w:before="120"/>
      <w:ind/>
      <w:jc w:val="both"/>
      <w:outlineLvl w:val="3"/>
    </w:pPr>
    <w:rPr>
      <w:b w:val="1"/>
    </w:rPr>
  </w:style>
  <w:style w:styleId="Style_22_ch" w:type="character">
    <w:name w:val="heading 4"/>
    <w:link w:val="Style_22"/>
    <w:rPr>
      <w:b w:val="1"/>
    </w:rPr>
  </w:style>
  <w:style w:styleId="Style_23" w:type="paragraph">
    <w:name w:val="heading 2"/>
    <w:next w:val="Style_1"/>
    <w:link w:val="Style_23_ch"/>
    <w:uiPriority w:val="9"/>
    <w:qFormat/>
    <w:pPr>
      <w:widowControl w:val="1"/>
      <w:spacing w:after="120" w:before="120"/>
      <w:ind/>
      <w:jc w:val="both"/>
      <w:outlineLvl w:val="1"/>
    </w:pPr>
    <w:rPr>
      <w:b w:val="1"/>
      <w:sz w:val="28"/>
    </w:rPr>
  </w:style>
  <w:style w:styleId="Style_23_ch" w:type="character">
    <w:name w:val="heading 2"/>
    <w:link w:val="Style_23"/>
    <w:rPr>
      <w:b w:val="1"/>
      <w:sz w:val="28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media/35.jpeg" Type="http://schemas.openxmlformats.org/officeDocument/2006/relationships/image"/>
  <Relationship Id="rId15" Target="media/15.jpeg" Type="http://schemas.openxmlformats.org/officeDocument/2006/relationships/image"/>
  <Relationship Id="rId42" Target="webSettings.xml" Type="http://schemas.openxmlformats.org/officeDocument/2006/relationships/webSettings"/>
  <Relationship Id="rId36" Target="media/36.jpeg" Type="http://schemas.openxmlformats.org/officeDocument/2006/relationships/image"/>
  <Relationship Id="rId34" Target="media/34.jpeg" Type="http://schemas.openxmlformats.org/officeDocument/2006/relationships/image"/>
  <Relationship Id="rId30" Target="media/30.jpeg" Type="http://schemas.openxmlformats.org/officeDocument/2006/relationships/image"/>
  <Relationship Id="rId27" Target="media/27.jpeg" Type="http://schemas.openxmlformats.org/officeDocument/2006/relationships/image"/>
  <Relationship Id="rId3" Target="media/3.jpeg" Type="http://schemas.openxmlformats.org/officeDocument/2006/relationships/image"/>
  <Relationship Id="rId41" Target="stylesWithEffects.xml" Type="http://schemas.microsoft.com/office/2007/relationships/stylesWithEffects"/>
  <Relationship Id="rId29" Target="media/29.jpeg" Type="http://schemas.openxmlformats.org/officeDocument/2006/relationships/image"/>
  <Relationship Id="rId5" Target="media/5.png" Type="http://schemas.openxmlformats.org/officeDocument/2006/relationships/image"/>
  <Relationship Id="rId12" Target="media/12.jpeg" Type="http://schemas.openxmlformats.org/officeDocument/2006/relationships/image"/>
  <Relationship Id="rId43" Target="theme/theme1.xml" Type="http://schemas.openxmlformats.org/officeDocument/2006/relationships/theme"/>
  <Relationship Id="rId31" Target="media/31.jpeg" Type="http://schemas.openxmlformats.org/officeDocument/2006/relationships/image"/>
  <Relationship Id="rId13" Target="media/13.jpeg" Type="http://schemas.openxmlformats.org/officeDocument/2006/relationships/image"/>
  <Relationship Id="rId6" Target="media/6.jpeg" Type="http://schemas.openxmlformats.org/officeDocument/2006/relationships/image"/>
  <Relationship Id="rId39" Target="settings.xml" Type="http://schemas.openxmlformats.org/officeDocument/2006/relationships/settings"/>
  <Relationship Id="rId4" Target="media/4.jpeg" Type="http://schemas.openxmlformats.org/officeDocument/2006/relationships/image"/>
  <Relationship Id="rId23" Target="media/23.jpeg" Type="http://schemas.openxmlformats.org/officeDocument/2006/relationships/image"/>
  <Relationship Id="rId21" Target="media/21.jpeg" Type="http://schemas.openxmlformats.org/officeDocument/2006/relationships/image"/>
  <Relationship Id="rId22" Target="media/22.jpeg" Type="http://schemas.openxmlformats.org/officeDocument/2006/relationships/image"/>
  <Relationship Id="rId37" Target="media/37.jpeg" Type="http://schemas.openxmlformats.org/officeDocument/2006/relationships/image"/>
  <Relationship Id="rId28" Target="media/28.jpeg" Type="http://schemas.openxmlformats.org/officeDocument/2006/relationships/image"/>
  <Relationship Id="rId8" Target="media/8.jpeg" Type="http://schemas.openxmlformats.org/officeDocument/2006/relationships/image"/>
  <Relationship Id="rId32" Target="media/32.jpeg" Type="http://schemas.openxmlformats.org/officeDocument/2006/relationships/image"/>
  <Relationship Id="rId9" Target="media/9.jpeg" Type="http://schemas.openxmlformats.org/officeDocument/2006/relationships/image"/>
  <Relationship Id="rId20" Target="media/20.jpeg" Type="http://schemas.openxmlformats.org/officeDocument/2006/relationships/image"/>
  <Relationship Id="rId19" Target="media/19.jpeg" Type="http://schemas.openxmlformats.org/officeDocument/2006/relationships/image"/>
  <Relationship Id="rId11" Target="media/11.jpeg" Type="http://schemas.openxmlformats.org/officeDocument/2006/relationships/image"/>
  <Relationship Id="rId40" Target="styles.xml" Type="http://schemas.openxmlformats.org/officeDocument/2006/relationships/styles"/>
  <Relationship Id="rId14" Target="media/14.jpeg" Type="http://schemas.openxmlformats.org/officeDocument/2006/relationships/image"/>
  <Relationship Id="rId16" Target="media/16.jpeg" Type="http://schemas.openxmlformats.org/officeDocument/2006/relationships/image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33" Target="media/33.jpeg" Type="http://schemas.openxmlformats.org/officeDocument/2006/relationships/image"/>
  <Relationship Id="rId25" Target="media/25.jpeg" Type="http://schemas.openxmlformats.org/officeDocument/2006/relationships/image"/>
  <Relationship Id="rId17" Target="media/17.jpeg" Type="http://schemas.openxmlformats.org/officeDocument/2006/relationships/image"/>
  <Relationship Id="rId26" Target="media/26.jpeg" Type="http://schemas.openxmlformats.org/officeDocument/2006/relationships/image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18" Target="media/18.jpeg" Type="http://schemas.openxmlformats.org/officeDocument/2006/relationships/image"/>
  <Relationship Id="rId24" Target="media/24.jpeg" Type="http://schemas.openxmlformats.org/officeDocument/2006/relationships/image"/>
  <Relationship Id="rId38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MyOffice-CoreFramework-Android/38-1384.1107.10145.1019.1@c2410d8ee4f0a04d0891967678df67bf0b929a69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2025-11-10T10:15:00Z</dcterms:created>
  <dcterms:modified xsi:type="dcterms:W3CDTF">2025-11-10T10:56:00Z</dcterms:modified>
</cp:coreProperties>
</file>