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62" w:rsidRPr="00AD4162" w:rsidRDefault="00AD4162" w:rsidP="00AD4162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D4162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 Как в России жить теперь не по лжи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4162">
        <w:rPr>
          <w:rFonts w:ascii="Times New Roman" w:hAnsi="Times New Roman" w:cs="Times New Roman"/>
          <w:sz w:val="28"/>
          <w:szCs w:val="28"/>
          <w:lang w:eastAsia="ru-RU"/>
        </w:rPr>
        <w:t>Страну спасут не рецепты Солженицына, а гражданское общество по примеру Хабаровска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В далеком 1974 году </w:t>
      </w:r>
      <w:r w:rsidRPr="00AD416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Александр Солженицын</w:t>
      </w:r>
      <w:r w:rsidRPr="00AD4162">
        <w:rPr>
          <w:rFonts w:ascii="Times New Roman" w:hAnsi="Times New Roman" w:cs="Times New Roman"/>
          <w:sz w:val="28"/>
          <w:szCs w:val="28"/>
        </w:rPr>
        <w:t> опубликовал публицистическое эссе «Жить не по лжи!» В нем он предлагал наиболее доступный, по его мнению, способ борьбы с режимом.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«Мы так безнадёжно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расчеловечились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>, что за сегодняшнюю скромную кормушку отдадим все принципы, душу свою, все усилия наших предков, все возможности для потомков — только бы не расстроить своего утлого существования», — писал Солженицын.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«Возразят: но ведь действительно ничего не придумаешь! Нам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закляпили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 рты, нас не слушают, не спрашивают. Как же заставить их послушать нас? Переубедить их — невозможно. Естественно было бы их переизбрать! — но перевыборов не бывает в нашей стране», — отмечал он.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Выход Солженицын видел такой. «Самый простой, самый доступный ключ к нашему освобождению: личное неучастие во лжи! Пусть ложь всё покрыла, пусть ложь всем владеет, но в самом малом упрёмся: пусть владеет не через меня!»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Солженицын «с этого дня» предлагал уклоняться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> лжи. Так будет, в частности, если гражданин «не приведёт ни устно, ни 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письменно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 xml:space="preserve"> ни одной „руководящей“ цитаты из угождения, для страховки, для успеха своей работы, если цитируемой мысли не разделяет полностью или она не относится точно сюда; не даст принудить себя идти на демонстрацию или митинг, если это против его желания и воли;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не возьмёт в руки, не подымет транспаранта, лозунга, которого не разделяет полностью; не поднимет голосующей руки за предложение, которому не сочувствует искренне; не проголосует ни явно, ни тайно за лицо, которое считает недостойным или сомнительным».</w:t>
      </w:r>
      <w:proofErr w:type="gramEnd"/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Почему мы вспомнили об эссе 45-летней давности? А вы оглянитесь вокруг: за последние полгода со стороны власти ложь льется безбрежным потоком.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Начался 2020-й год с переделки Конституции. В течение недель на государственном телевидении выступал длинный парад известных россиян, которые зависят от государства в своих позициях и доходах — они убеждали, что правка Основного закона необходима. Говорили, что поправки защитят пенсии, семейные ценности, русский язык и память убитых </w:t>
      </w:r>
      <w:r w:rsidRPr="00AD4162">
        <w:rPr>
          <w:rFonts w:ascii="Times New Roman" w:hAnsi="Times New Roman" w:cs="Times New Roman"/>
          <w:sz w:val="28"/>
          <w:szCs w:val="28"/>
        </w:rPr>
        <w:lastRenderedPageBreak/>
        <w:t>в Великой Отечественной войне. Но об истинной и главной причине реформы не было сказано ни слова: о том, что </w:t>
      </w: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 Путин</w:t>
      </w:r>
      <w:r w:rsidRPr="00AD4162">
        <w:rPr>
          <w:rFonts w:ascii="Times New Roman" w:hAnsi="Times New Roman" w:cs="Times New Roman"/>
          <w:sz w:val="28"/>
          <w:szCs w:val="28"/>
        </w:rPr>
        <w:t> де-факто получит право пожизненного правления — сможет оставаться главой государства до 83-летнего возраста.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Такое замалчивание — это ли не ложь?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А история с голосованием по поправкам? Ради поднятия явки предварительное голосование растянули на шесть дней — вели надомное голосование во дворах, на багажниках машин, где угодно, без контроля со стороны независимых наблюдателей.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1 июля, в основной день голосования, кампания «Нет!» проводила 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fldChar w:fldCharType="begin"/>
      </w:r>
      <w:r w:rsidRPr="00AD4162">
        <w:rPr>
          <w:rFonts w:ascii="Times New Roman" w:hAnsi="Times New Roman" w:cs="Times New Roman"/>
          <w:sz w:val="28"/>
          <w:szCs w:val="28"/>
        </w:rPr>
        <w:instrText xml:space="preserve"> HYPERLINK "https://www.rbc.ru/politics/02/07/2020/5ef3308f9a79473ae1126f1a" \t "_blank" </w:instrText>
      </w:r>
      <w:r w:rsidRPr="00AD4162">
        <w:rPr>
          <w:rFonts w:ascii="Times New Roman" w:hAnsi="Times New Roman" w:cs="Times New Roman"/>
          <w:sz w:val="28"/>
          <w:szCs w:val="28"/>
        </w:rPr>
        <w:fldChar w:fldCharType="separate"/>
      </w:r>
      <w:r w:rsidRPr="00AD4162">
        <w:rPr>
          <w:rStyle w:val="a5"/>
          <w:rFonts w:ascii="Times New Roman" w:hAnsi="Times New Roman" w:cs="Times New Roman"/>
          <w:color w:val="000000"/>
          <w:sz w:val="28"/>
          <w:szCs w:val="28"/>
        </w:rPr>
        <w:t>экзит-полы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fldChar w:fldCharType="end"/>
      </w:r>
      <w:r w:rsidRPr="00AD4162">
        <w:rPr>
          <w:rFonts w:ascii="Times New Roman" w:hAnsi="Times New Roman" w:cs="Times New Roman"/>
          <w:sz w:val="28"/>
          <w:szCs w:val="28"/>
        </w:rPr>
        <w:t xml:space="preserve"> в Москве и Санкт-Петербурге. По ее данным, в столице за поправки проголосовало 44,91%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>, против — 54,89%, в Питере 36,69% и 54,89% соответственно.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Но власть подсчитала голоса иначе. Согласно результатам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экзит-пола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 ВЦИОМа, поправки к Конституции </w:t>
      </w:r>
      <w:hyperlink r:id="rId4" w:tgtFrame="_blank" w:history="1">
        <w:r w:rsidRPr="00AD416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поддержали</w:t>
        </w:r>
      </w:hyperlink>
      <w:r w:rsidRPr="00AD4162">
        <w:rPr>
          <w:rFonts w:ascii="Times New Roman" w:hAnsi="Times New Roman" w:cs="Times New Roman"/>
          <w:sz w:val="28"/>
          <w:szCs w:val="28"/>
        </w:rPr>
        <w:t> 71,2% россиян. А итоговая цифра оказалась вообще запредельной — 77,92%? По сути, административный восторг и безнаказанность привели к тому, что нарисовали цифру, которая польстила Путину: на президентских выборах 2018 года он набрал меньше голосов — 76,69%.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А протесты в Хабаровске из-за ареста экс-губернатора </w:t>
      </w: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Сергея </w:t>
      </w:r>
      <w:proofErr w:type="spellStart"/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Фургала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? Кремль намекал, что за хабаровскими протестами стоят какие-то местные криминальные элиты, якобы окружающие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Фургала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>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А на деле протестовать вышли хорошо одетые люди, тот самый средний класс. И требовали они одного: чтобы суд над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Фургалом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 был открытый — чтобы это был суд присяжных, и процесс проходил в Хабаровске.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Но власть прекрасно понимает: в открытом процессе ни один хабаровский судья не возьмет на себя ответственность отправить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Фургала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 за решетку на основании тех показаний, которые стране озвучивают.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И возникает вопрос: не пора ли снова гражданскому обществу в России жить не по лжи?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> ли сегодня пассивными формами сопротивления вынудить Кремль изменить курс?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— Человеку необходимо есть, пить, одеваться, растить детей, — отмечает </w:t>
      </w: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5" w:tgtFrame="_blank" w:history="1">
        <w:r w:rsidRPr="00AD4162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AD4162">
        <w:rPr>
          <w:rFonts w:ascii="Times New Roman" w:hAnsi="Times New Roman" w:cs="Times New Roman"/>
          <w:sz w:val="28"/>
          <w:szCs w:val="28"/>
        </w:rPr>
        <w:t xml:space="preserve">. — Никуда от марксизма не деться: есть базовые потребности, </w:t>
      </w:r>
      <w:r w:rsidRPr="00AD4162">
        <w:rPr>
          <w:rFonts w:ascii="Times New Roman" w:hAnsi="Times New Roman" w:cs="Times New Roman"/>
          <w:sz w:val="28"/>
          <w:szCs w:val="28"/>
        </w:rPr>
        <w:lastRenderedPageBreak/>
        <w:t>и когда стоит вопрос выживания — они на перовом месте. В СССР выживание было гарантировано всем, сейчас — не гарантировано десяткам миллионов граждан.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Призывать сегодня эти десятки миллионов жить не по лжи, не принимать подачки от власти, и за эти подачки не голосовать — это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маниловщина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>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Ведь в чем секрет поддержки нынешней власти? В негласном соглашении: вы народ не трогайте, не вмешивайтесь в нашу жизнь — и мы будем не 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мешать вам воровать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>, править, творить ваши дела, если только они не касаются нашей жизни. Собственно, на эти и держится режим — на «русском гандизме».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Но когда режим начинает вмешиваться, когда несправедливость зашкаливает — тогда происходят перемены.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Сейчас против несправедливости выступает, в основном, средний класс. Почему?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— Средний класс это больше чувствует — его базовые потребности удовлетворены. Я вообще убежден: чем больше нищих — тем прочнее власть. Заметьте, Советский Союз рухнул, когда были обеспечены высокие стандарты потребления, и были самые высокие надежды на улучшения. Тогда вопрос выживания — голода, удовлетворения базовых потребностей — уже не стоял. Люди в позднем СССР хотели и участия в делах государства, и большей справедливости.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Но сегодня проблемы 1970−1980-х годов кажутся мелочью, — по сравнению с той несправедливостью, что имеет место. И сегодня видно, чего лишились люди за три десятка постперестроечных реформаторских лет.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Наверное, для каких-то слоев населения — интеллигенции, граждан, желающих улучшений и имеющих стабильный доход, —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солженицынские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 рецепты действенны. Но они совершенно не действенны для большинства населения нашей страны, которое вынуждено жить здесь и сейчас.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Солженицын, напомню, пытался представить себя совестью нации. Но де-факто, его использовали как таран для разрушения более справедливого, более прогрессивного общества.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 xml:space="preserve">У нас произошел откат в сословное общество, в политическое и социальное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инферно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 xml:space="preserve"> Как известно, благими намерениями вымощена дорога в ад. И благие пожелания Солженицына, в том числе, привели Россию в ее нынешнее состояние.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lastRenderedPageBreak/>
        <w:t>Да, советские декларации, особенно в позднем СССР, жутко расходились с реальностью. Но открытым остается вопрос: надо ли было вместе с грязной водой выплескивать ребенка — то, что мы имели?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Сейчас мы можем купить 300 сортов колбасы, которую невозможно есть, и человек человеку не товарищ, а враг и конкурент. На деле, ужас 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расчеловечивания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>, который происходит на наших глазах, как раз запрограммирован борьбой Солженицына против основ той жизни, которая была. Вместо улучшения — разрушение.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То есть, пытаться опрокинуть режим по рецептам Солженицына нет смысла?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— Нет. Любой режим падет, если есть раскол элиты. Та же перестройка — результат того, что кандидат в члены Политбюро </w:t>
      </w: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Борис Николаевич Ельцин</w:t>
      </w:r>
      <w:r w:rsidRPr="00AD4162">
        <w:rPr>
          <w:rFonts w:ascii="Times New Roman" w:hAnsi="Times New Roman" w:cs="Times New Roman"/>
          <w:sz w:val="28"/>
          <w:szCs w:val="28"/>
        </w:rPr>
        <w:t> собрал клиентелу тогдашней Демократической партии — против </w:t>
      </w:r>
      <w:r w:rsidRPr="00AD416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Михаила Сергеевича Горбачева</w:t>
      </w:r>
      <w:r w:rsidRPr="00AD4162">
        <w:rPr>
          <w:rFonts w:ascii="Times New Roman" w:hAnsi="Times New Roman" w:cs="Times New Roman"/>
          <w:sz w:val="28"/>
          <w:szCs w:val="28"/>
        </w:rPr>
        <w:t>. Так и сейчас: если вызреет альтернатива Путину внутри правящей элиты — значит, будет очередная нестабильность. Добавлю, нестабильность будет в любом случае: Путин не вечный, и уже сейчас в России идет дифференциация элиты.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>Да, жить не по лжи — наверное, это правильно. Кто так может — пускай так живет. Старайся жить не по лжи — но тысячу компромиссов человек, как правило, вынужден в жизни принять.</w:t>
      </w:r>
    </w:p>
    <w:p w:rsidR="00AD4162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  <w:r w:rsidRPr="00AD4162">
        <w:rPr>
          <w:rFonts w:ascii="Times New Roman" w:hAnsi="Times New Roman" w:cs="Times New Roman"/>
          <w:sz w:val="28"/>
          <w:szCs w:val="28"/>
        </w:rPr>
        <w:t xml:space="preserve">Тут, на мой взгляд, важно </w:t>
      </w:r>
      <w:proofErr w:type="gramStart"/>
      <w:r w:rsidRPr="00AD4162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AD4162">
        <w:rPr>
          <w:rFonts w:ascii="Times New Roman" w:hAnsi="Times New Roman" w:cs="Times New Roman"/>
          <w:sz w:val="28"/>
          <w:szCs w:val="28"/>
        </w:rPr>
        <w:t>. Недавно в </w:t>
      </w:r>
      <w:proofErr w:type="spellStart"/>
      <w:r w:rsidRPr="00AD4162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D4162">
        <w:rPr>
          <w:rFonts w:ascii="Times New Roman" w:hAnsi="Times New Roman" w:cs="Times New Roman"/>
          <w:sz w:val="28"/>
          <w:szCs w:val="28"/>
        </w:rPr>
        <w:t xml:space="preserve"> выложили сюжет, как в Перми люди спасали тонущую женщину, как тащили ее из Камы, взяв друг друга за руки. Меня это растрогало: Господи, значит, что-то человеческое еще есть в нас. Надо только создавать экономические и информационные условия, чтобы это человеческое сохранялось и развивалось. Нет ничего лучше человеческой солидарности — тогда и жить всем хорошо будет.</w:t>
      </w:r>
    </w:p>
    <w:p w:rsidR="008B3934" w:rsidRPr="00AD4162" w:rsidRDefault="00AD4162" w:rsidP="00AD4162">
      <w:pPr>
        <w:rPr>
          <w:rFonts w:ascii="Times New Roman" w:hAnsi="Times New Roman" w:cs="Times New Roman"/>
          <w:sz w:val="28"/>
          <w:szCs w:val="28"/>
        </w:rPr>
      </w:pPr>
    </w:p>
    <w:sectPr w:rsidR="008B3934" w:rsidRPr="00AD4162" w:rsidSect="0017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162"/>
    <w:rsid w:val="00173F9F"/>
    <w:rsid w:val="004C2645"/>
    <w:rsid w:val="00AD416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9F"/>
  </w:style>
  <w:style w:type="paragraph" w:styleId="1">
    <w:name w:val="heading 1"/>
    <w:basedOn w:val="a"/>
    <w:link w:val="10"/>
    <w:uiPriority w:val="9"/>
    <w:qFormat/>
    <w:rsid w:val="00AD4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4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4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162"/>
    <w:rPr>
      <w:b/>
      <w:bCs/>
    </w:rPr>
  </w:style>
  <w:style w:type="character" w:styleId="a5">
    <w:name w:val="Hyperlink"/>
    <w:basedOn w:val="a0"/>
    <w:uiPriority w:val="99"/>
    <w:semiHidden/>
    <w:unhideWhenUsed/>
    <w:rsid w:val="00AD4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tass.ru/politika/8864561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2020-08-06T05:43:00Z</dcterms:created>
  <dcterms:modified xsi:type="dcterms:W3CDTF">2020-08-06T05:54:00Z</dcterms:modified>
</cp:coreProperties>
</file>