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7F2D76" w:rsidRDefault="007F2D76" w:rsidP="007F2D7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про запугивание досрочными выборами в Думу и «войну» программных статей «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единороссов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соцмедиа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продолжается самовозбуждение: активно распространяются «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вбросы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о неизбежности досрочных выборов в ГД РФ. Административно-политический ресурс у партии власти пока таков, что она может объявить хоть досрочные, хоть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суперсрочные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выборы или назначение чего угодно. По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псевдореферендуму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«накачке» электронного голосования, а также по уже обнародованным фактам принуждения и выявленным брешам-накруткам можно судить о том, что технологически политическая задача «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одобрямса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» будет решаться любым, даже запредельным способом. Вопрос что дальше, видимо, в АП сейчас не очень волнует: «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пипл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схавает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?». Или «нам бы день простоять и ночь продержаться»... Вот и вся их стратегия.</w:t>
      </w:r>
    </w:p>
    <w:p w:rsidR="007F2D76" w:rsidRPr="007F2D76" w:rsidRDefault="007F2D76" w:rsidP="007F2D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если КПРФ и левых пугают досрочными выборами, то зря. После решения Президиума ЦК по голосованию против поправок в партии царит энтузиазм, произошла консолидация и «ядра», и сторонников партии. Коммуникация партактива с населением значительно облегчилась, стратегия и тактика стала более ясной и понятной.</w:t>
      </w:r>
    </w:p>
    <w:p w:rsidR="007F2D76" w:rsidRPr="007F2D76" w:rsidRDefault="007F2D76" w:rsidP="007F2D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слухами о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досрочке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хотят держать в тонусе «ЕР» и всевозможные элитные группы? Ну, эта внутривидовая борьба не очень интересна. 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Кстати, именно подготовкой к возможным досрочным выборам, согласно многим «инсайдерам», обусловлено и искусственная, на крайне активная и масштабная «накачка» имиджа «ЕР» в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соцмедиа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последние дни.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Мониторинг 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ЦИПКР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день фиксирует эту аномалию.</w:t>
      </w:r>
    </w:p>
    <w:p w:rsidR="007F2D76" w:rsidRPr="007F2D76" w:rsidRDefault="007F2D76" w:rsidP="007F2D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Проявлением внутривидовой борьбы в партии власти стали публикации небезызвестного политтехнолога А.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Чеснокова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@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Chesnakov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атакует команду и сторонников спикера ГД В. Володина в материале «Володин суетится», опубликованном на портале «Актуальные комментарии». Анализируя скучную и незатейливо-бранную аргументацию А.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Чесникова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, однозначно можно сказать только следующее:</w:t>
      </w:r>
      <w:r w:rsidRPr="007F2D76">
        <w:rPr>
          <w:rFonts w:ascii="Times New Roman" w:hAnsi="Times New Roman" w:cs="Times New Roman"/>
          <w:sz w:val="28"/>
          <w:szCs w:val="28"/>
        </w:rPr>
        <w:br/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*конфликт между такими околокремлевскими «центрами силы» как </w:t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«Дума» и «УВП АП» достиг определенного уровня ожесточения, что вышел в публичную плоскость;</w:t>
      </w:r>
    </w:p>
    <w:p w:rsidR="007F2D76" w:rsidRDefault="007F2D76" w:rsidP="007F2D76">
      <w:p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</w:rPr>
        <w:br/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*политтехнологи власти совершенно не уверены в результатах «общенародного голосования», и поэтому уже сейчас идет попытка «найти виноватого»;</w:t>
      </w:r>
    </w:p>
    <w:p w:rsidR="007F2D76" w:rsidRDefault="007F2D76" w:rsidP="007F2D76">
      <w:p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</w:rPr>
        <w:br/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*проблема нарастающей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делигитимизации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власти, а не только Думы как самого слабого звена в системе, в полной мере осознается частью экспертов со Старой площади;</w:t>
      </w:r>
    </w:p>
    <w:p w:rsidR="007F2D76" w:rsidRPr="007F2D76" w:rsidRDefault="007F2D76" w:rsidP="007F2D76">
      <w:p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</w:rPr>
        <w:br/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*Володин успешно переживал и не такие «наезды» - переживет безболезненно и этот. Другое 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дело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зачем технологи АП трясут 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внутриаппаратным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«бельём» у всех на виду?</w:t>
      </w: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Эксперты вымученно обсуждают новую статью зампреда 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СБ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и главы «ЕР» Д. Медведева, претендующую на программный характер. Содержательно тут обсуждать нечего. Банальности типа шоки и плохая жизнь будет из-за цен на нефть, пандемии и падения экспорта мог написать в реферате любой студент «Вышки», а не целый зампред Совбеза.</w:t>
      </w:r>
    </w:p>
    <w:p w:rsidR="007F2D76" w:rsidRPr="007F2D76" w:rsidRDefault="007F2D76" w:rsidP="007F2D7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D76">
        <w:rPr>
          <w:rFonts w:ascii="Times New Roman" w:hAnsi="Times New Roman" w:cs="Times New Roman"/>
          <w:sz w:val="28"/>
          <w:szCs w:val="28"/>
        </w:rPr>
        <w:br/>
      </w: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Эпохалка</w:t>
      </w:r>
      <w:proofErr w:type="spell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» Медведева может, на наш взгляд, рассматриваться в русле усиления (или претензии на усиление) «силовой» и «китайской» партий в руководстве РФ.</w:t>
      </w:r>
    </w:p>
    <w:p w:rsidR="007F2D76" w:rsidRPr="007F2D76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Накручивая интерес, эксперты обращают внимание на достаточно существенные противоречия в акцентах, сделанных Медведевым и, совсем недавно, в такой же статье Н. Патрушева. Ну не ведает одна рука, что пишет другая. И что? Все это к реальности имеет малое отношение. Ну, внёс Медведев в «силовую» идеологическую составляющую идеологию «умеренного либерализма». И что? В данном контексте, ни Медведев, ни Патрушев здесь демиурги, а</w:t>
      </w:r>
      <w:proofErr w:type="gramStart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7F2D76">
        <w:rPr>
          <w:rFonts w:ascii="Times New Roman" w:hAnsi="Times New Roman" w:cs="Times New Roman"/>
          <w:sz w:val="28"/>
          <w:szCs w:val="28"/>
          <w:shd w:val="clear" w:color="auto" w:fill="FFFFFF"/>
        </w:rPr>
        <w:t>ами Знаете Кто. И «военный вождь» в любой момент может жонглировать любым идеологическим тезисом под потребу момента. Истории с пенсионной реформой или ранее татуированными правками в Конституцию - наглядный пример.</w:t>
      </w:r>
    </w:p>
    <w:p w:rsidR="007F2D76" w:rsidRPr="007F2D76" w:rsidRDefault="007F2D76" w:rsidP="007F2D76">
      <w:pPr>
        <w:rPr>
          <w:rFonts w:ascii="Times New Roman" w:hAnsi="Times New Roman" w:cs="Times New Roman"/>
          <w:sz w:val="28"/>
          <w:szCs w:val="28"/>
        </w:rPr>
      </w:pPr>
    </w:p>
    <w:p w:rsidR="007F2D76" w:rsidRPr="000663CA" w:rsidRDefault="007F2D76" w:rsidP="000663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И ещё про конституционное голосование: последний по времени опрос ЦИПКР (</w:t>
      </w:r>
      <w:hyperlink r:id="rId5" w:tgtFrame="_blank" w:history="1">
        <w:r w:rsidRPr="000663CA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https://t.me/obuhovpro/4250</w:t>
        </w:r>
      </w:hyperlink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) выявил не только большие неопределённости в намерениях, но и ещё один любопытный фактор. Согласны с мнением, что конституционное голосование 1 июля - это как бы референдум о доверии Путину - 54% россиян, не согласны -24%. И этот фактор закладывает возможность различных сценариев интерпретации результатов голосования после 1 июля.</w:t>
      </w:r>
      <w:r w:rsidRPr="000663CA">
        <w:rPr>
          <w:rFonts w:ascii="Times New Roman" w:hAnsi="Times New Roman" w:cs="Times New Roman"/>
          <w:sz w:val="28"/>
          <w:szCs w:val="28"/>
        </w:rPr>
        <w:br/>
      </w:r>
    </w:p>
    <w:p w:rsidR="007F2D76" w:rsidRPr="000663CA" w:rsidRDefault="007F2D76" w:rsidP="007F2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Судя по всему, борьба за контроль над Петербургом между федеральными группами влияния совсем не завершена, если, конечно, «</w:t>
      </w:r>
      <w:proofErr w:type="spellStart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вброс</w:t>
      </w:r>
      <w:proofErr w:type="spellEnd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» канала «</w:t>
      </w:r>
      <w:proofErr w:type="spellStart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Незыгарь</w:t>
      </w:r>
      <w:proofErr w:type="spellEnd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(@russica2), в котором говорится о якобы крайне слабом положении губернатора А. </w:t>
      </w:r>
      <w:proofErr w:type="spellStart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Беглова</w:t>
      </w:r>
      <w:proofErr w:type="spellEnd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резком усилении на питерском направлении группы </w:t>
      </w:r>
      <w:proofErr w:type="spellStart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Ротенбергов</w:t>
      </w:r>
      <w:proofErr w:type="spellEnd"/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, не является всего лишь «психической атакой»;</w:t>
      </w:r>
    </w:p>
    <w:p w:rsidR="000663CA" w:rsidRPr="000663CA" w:rsidRDefault="000663CA" w:rsidP="0006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CA" w:rsidRPr="000663CA" w:rsidRDefault="007F2D76" w:rsidP="000663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Коммунистам НАО с высокой степенью вероятности удалось за счет мощной протестной кампании против объединения значительно повысить уровень поддержки Компартии в регионе.</w:t>
      </w:r>
    </w:p>
    <w:p w:rsidR="000663CA" w:rsidRPr="000663CA" w:rsidRDefault="000663CA" w:rsidP="0006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2D76" w:rsidRPr="000663CA" w:rsidRDefault="007F2D76" w:rsidP="000663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И ещё про конституционное голосование: последний по времени опрос ЦИПКР (</w:t>
      </w:r>
      <w:hyperlink r:id="rId6" w:tgtFrame="_blank" w:history="1">
        <w:r w:rsidRPr="000663CA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https://t.me/obuhovpro/4250</w:t>
        </w:r>
      </w:hyperlink>
      <w:r w:rsidRPr="000663CA">
        <w:rPr>
          <w:rFonts w:ascii="Times New Roman" w:hAnsi="Times New Roman" w:cs="Times New Roman"/>
          <w:sz w:val="28"/>
          <w:szCs w:val="28"/>
          <w:shd w:val="clear" w:color="auto" w:fill="FFFFFF"/>
        </w:rPr>
        <w:t>) выявил не только большие неопределённости в намерениях, но и ещё один любопытный фактор. Согласны с мнением, что конституционное голосование 1 июля - это как бы референдум о доверии Путину - 54% россиян, не согласны -24%. И этот фактор закладывает возможность различных сценариев интерпретации результатов голосования после 1 июля.</w:t>
      </w:r>
    </w:p>
    <w:sectPr w:rsidR="007F2D76" w:rsidRPr="000663CA" w:rsidSect="00C1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1FC"/>
    <w:multiLevelType w:val="hybridMultilevel"/>
    <w:tmpl w:val="24E01CEC"/>
    <w:lvl w:ilvl="0" w:tplc="2C46D06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6C4289"/>
    <w:multiLevelType w:val="hybridMultilevel"/>
    <w:tmpl w:val="5A2A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C7E65"/>
    <w:multiLevelType w:val="hybridMultilevel"/>
    <w:tmpl w:val="D1A65ED6"/>
    <w:lvl w:ilvl="0" w:tplc="21062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D76"/>
    <w:rsid w:val="000663CA"/>
    <w:rsid w:val="004C2645"/>
    <w:rsid w:val="007F2D76"/>
    <w:rsid w:val="00C13B6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D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2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obuhovpro/4250" TargetMode="External"/><Relationship Id="rId5" Type="http://schemas.openxmlformats.org/officeDocument/2006/relationships/hyperlink" Target="https://t.me/obuhovpro/4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2020-06-17T12:44:00Z</dcterms:created>
  <dcterms:modified xsi:type="dcterms:W3CDTF">2020-06-17T12:59:00Z</dcterms:modified>
</cp:coreProperties>
</file>