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 социальных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проанализировал президентские поправки в Конституцию и сделал ключевые экспертные выводы по данному законопроекту.</w:t>
      </w:r>
      <w:proofErr w:type="gramEnd"/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Традиционно в законопроекты, обслуживающие интересы правящей олигархии и правителя вносятся небольшие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заманухи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 для «глубинного народа».</w:t>
      </w:r>
      <w:r>
        <w:rPr>
          <w:rFonts w:ascii="Arial" w:hAnsi="Arial" w:cs="Arial"/>
          <w:color w:val="222222"/>
          <w:sz w:val="21"/>
          <w:szCs w:val="21"/>
        </w:rPr>
        <w:t xml:space="preserve"> Так при продавливании приватизационного грабежа «глубинному народу» обещали две чубайсовские «Волги» на ваучер. Вот и сегодня дальнейшее усиление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суперпрезидентской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власти сопровождается привлекательными гарантиями прожиточного минимума и индексации пенсий.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Ожидания усиления роли Государственной Думы, основывавшиеся на толковании текста президентского послания – не оправдались. Расширение полномочий Думы оказалось декоративным, словесным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эквилибром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Дополнительные согласовательные функции Думы и Совета Федерации по кадровым вопросам в правительстве нивелированы правом президента в любое время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уволить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согласованных министров. При этом реально происходит отъем прежних законодательных возможностей Думы и Совета Федерации преодолевать президентское вето на законы. Более того, абсолютное президентское вето вводится и для федеральных конституционных законов, что ранее было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 мыслимо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Обнуление одной из ключевых сдержек и противовесов в системе власти – права парламента преодолевать президентское вето</w:t>
      </w:r>
      <w:r>
        <w:rPr>
          <w:rFonts w:ascii="Arial" w:hAnsi="Arial" w:cs="Arial"/>
          <w:color w:val="222222"/>
          <w:sz w:val="21"/>
          <w:szCs w:val="21"/>
        </w:rPr>
        <w:t> компенсируется яркой подачкой: теперь члены Совета Федерации будут именоваться официально сенаторами. Сената как органа нет, но зато будут сенаторы. Осталось при следующей трансформации разрешить депутатам Государственной Думы именоваться лордами.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</w:t>
      </w:r>
      <w:r>
        <w:rPr>
          <w:rFonts w:ascii="Arial" w:hAnsi="Arial" w:cs="Arial"/>
          <w:b/>
          <w:bCs/>
          <w:color w:val="222222"/>
          <w:sz w:val="21"/>
          <w:szCs w:val="21"/>
        </w:rPr>
        <w:t>. Судебная власть и прокуратура как надзорное ведомство ставятся в тотальную зависимость от президента</w:t>
      </w:r>
      <w:r>
        <w:rPr>
          <w:rFonts w:ascii="Arial" w:hAnsi="Arial" w:cs="Arial"/>
          <w:color w:val="222222"/>
          <w:sz w:val="21"/>
          <w:szCs w:val="21"/>
        </w:rPr>
        <w:t>. Президент получает невиданные ранее кадровые полномочия в отношении всех судей и прокуроров.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Новеллы по местному самоуправлению и Госсовету туманны</w:t>
      </w:r>
      <w:r>
        <w:rPr>
          <w:rFonts w:ascii="Arial" w:hAnsi="Arial" w:cs="Arial"/>
          <w:color w:val="222222"/>
          <w:sz w:val="21"/>
          <w:szCs w:val="21"/>
        </w:rPr>
        <w:t> и могут быть понятны только после принятия соответствующих федеральных законов.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. Предложения по дальнейшей «национализации элиты»,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приоритете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национального законодательства соответствуют политическим требованиям КПРФ.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Хотя предложения по конституционной реформе, судя по всему, готовились долго и тайно, в законопроекте сохранилось много элементов небрежности и поспешности</w:t>
      </w:r>
      <w:r>
        <w:rPr>
          <w:rFonts w:ascii="Arial" w:hAnsi="Arial" w:cs="Arial"/>
          <w:color w:val="222222"/>
          <w:sz w:val="21"/>
          <w:szCs w:val="21"/>
        </w:rPr>
        <w:t xml:space="preserve">. Например, в названии говорится о «регулировании» вопросов. Но регулируют в праве </w:t>
      </w:r>
      <w:r>
        <w:rPr>
          <w:rFonts w:ascii="Arial" w:hAnsi="Arial" w:cs="Arial"/>
          <w:color w:val="222222"/>
          <w:sz w:val="21"/>
          <w:szCs w:val="21"/>
        </w:rPr>
        <w:lastRenderedPageBreak/>
        <w:t>отношения, а вопросы ставят. Равно как в законопроекте говорится не только об организации публичной власти, но и о порядке ее формирования.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Ни о каком мифическом «распределении полномочий» и создании новой системы «сдержек и противовесов» в поправках речи не идет</w:t>
      </w:r>
      <w:r>
        <w:rPr>
          <w:rFonts w:ascii="Arial" w:hAnsi="Arial" w:cs="Arial"/>
          <w:color w:val="222222"/>
          <w:sz w:val="21"/>
          <w:szCs w:val="21"/>
        </w:rPr>
        <w:t xml:space="preserve">. У нас была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супер-президентская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форма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правления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она только усиливается. И здесь функции Федерального собрания РФ (Госдумы и Совета Федерации) окончательно сводятся лишь к одобрению предложений Президента, институт президентского вето на законы становится де-факто абсолютным.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Такие масштабные предложения по значительному усилению президентской власти в нашей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супер-президентской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республике, особенно тщательное и любовное прописывание дополнительных президентских полномочий в судебной и прокурорской сферах может свидетельствовать только об одном: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В.В.Путин не собирается уходить с поста президента ни на роль главы Госсовета, ни в разросшийся полномочиями по президентским запросам Конституционный суд.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8. В поправках к Конституции описан не только новый объем президентских полномочий, но и новые требования к президенту (ценз оседлости, гражданство, только два срока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без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подряд). Здесь же непонятная форма утверждения поправок через непонятное всероссийское голосование (не референдум). Исходя из этого, можно сделать вывод: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вводится новая норма для формирования института президентства, по сути, новый институт. А раз так, то по этим новым нормам Путин еще ни разу не избирался. Значит, он сможет еще два срока быть президентом.</w:t>
      </w:r>
      <w:r>
        <w:rPr>
          <w:rFonts w:ascii="Arial" w:hAnsi="Arial" w:cs="Arial"/>
          <w:color w:val="222222"/>
          <w:sz w:val="21"/>
          <w:szCs w:val="21"/>
        </w:rPr>
        <w:t> Так уже не раз обходили запрет для губернаторов быть во главе регионов не более двух сроков. Менялся федеральный закон и прежние губернаторские сроки обнулялись. Нет сомнений, что Конституционный суд тут же даст толкование, что по новым нормам Путин сможет еще два срока баллотироваться в президенты.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Возможность Путину еще два раза баллотироваться президентом </w:t>
      </w:r>
      <w:r>
        <w:rPr>
          <w:rFonts w:ascii="Arial" w:hAnsi="Arial" w:cs="Arial"/>
          <w:color w:val="222222"/>
          <w:sz w:val="21"/>
          <w:szCs w:val="21"/>
        </w:rPr>
        <w:t>–</w:t>
      </w:r>
      <w:r>
        <w:rPr>
          <w:rFonts w:ascii="Arial" w:hAnsi="Arial" w:cs="Arial"/>
          <w:b/>
          <w:bCs/>
          <w:color w:val="222222"/>
          <w:sz w:val="21"/>
          <w:szCs w:val="21"/>
        </w:rPr>
        <w:t> в этом суть столь масштабной перекройки Конституции и непонятного по своей легитимности общероссийского голосования по проекту «путинской Конституции».</w:t>
      </w:r>
    </w:p>
    <w:p w:rsidR="001A74ED" w:rsidRDefault="001A74ED" w:rsidP="001A7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10. В конце концов, Ельцин вопреки прежним конституционным законам утвердил указом свое положение о голосовании по проекту. Так же и Путин, используя в данном случае не силу танков, а все еще сохраняющийся уровень доверия, утвердит свою конституцию с новым институтом президентства. И получит еще два срока расширенного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супер-президентства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 чистого конституционного листа.</w:t>
      </w:r>
    </w:p>
    <w:p w:rsidR="008B3934" w:rsidRDefault="001A74ED"/>
    <w:sectPr w:rsidR="008B3934" w:rsidSect="000D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4ED"/>
    <w:rsid w:val="000D4563"/>
    <w:rsid w:val="001A74ED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2020-01-21T07:34:00Z</dcterms:created>
  <dcterms:modified xsi:type="dcterms:W3CDTF">2020-01-21T07:34:00Z</dcterms:modified>
</cp:coreProperties>
</file>