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222222"/>
          <w:sz w:val="21"/>
          <w:szCs w:val="21"/>
        </w:rPr>
        <w:instrText xml:space="preserve"> HYPERLINK "https://svpressa.ru/persons/vladimir-putin/" \t "_blank" </w:instrText>
      </w:r>
      <w:r>
        <w:rPr>
          <w:rFonts w:ascii="Arial" w:hAnsi="Arial" w:cs="Arial"/>
          <w:b/>
          <w:bCs/>
          <w:color w:val="222222"/>
          <w:sz w:val="21"/>
          <w:szCs w:val="21"/>
        </w:rPr>
        <w:fldChar w:fldCharType="separate"/>
      </w:r>
      <w:r>
        <w:rPr>
          <w:rStyle w:val="a5"/>
          <w:rFonts w:ascii="Arial" w:hAnsi="Arial" w:cs="Arial"/>
          <w:color w:val="1155CC"/>
          <w:sz w:val="21"/>
          <w:szCs w:val="21"/>
          <w:u w:val="single"/>
        </w:rPr>
        <w:t>Доктор политических наук, зам. директора ЦИПКР Сергей Обухов прокомментировал для портала «Свободная пресса» некоторые итоги уходящего 2019 года</w:t>
      </w:r>
      <w:r>
        <w:rPr>
          <w:rFonts w:ascii="Arial" w:hAnsi="Arial" w:cs="Arial"/>
          <w:b/>
          <w:bCs/>
          <w:color w:val="1155CC"/>
          <w:sz w:val="21"/>
          <w:szCs w:val="21"/>
          <w:u w:val="single"/>
        </w:rPr>
        <w:br/>
      </w:r>
      <w:r>
        <w:rPr>
          <w:rFonts w:ascii="Arial" w:hAnsi="Arial" w:cs="Arial"/>
          <w:b/>
          <w:bCs/>
          <w:color w:val="222222"/>
          <w:sz w:val="21"/>
          <w:szCs w:val="21"/>
        </w:rPr>
        <w:fldChar w:fldCharType="end"/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hyperlink r:id="rId4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  <w:u w:val="single"/>
          </w:rPr>
          <w:t>Владимир Путин</w:t>
        </w:r>
        <w:r>
          <w:rPr>
            <w:rStyle w:val="a4"/>
            <w:rFonts w:ascii="Arial" w:hAnsi="Arial" w:cs="Arial"/>
            <w:color w:val="1155CC"/>
            <w:sz w:val="21"/>
            <w:szCs w:val="21"/>
          </w:rPr>
          <w:t> </w:t>
        </w:r>
      </w:hyperlink>
      <w:r>
        <w:rPr>
          <w:rFonts w:ascii="Arial" w:hAnsi="Arial" w:cs="Arial"/>
          <w:color w:val="222222"/>
          <w:sz w:val="21"/>
          <w:szCs w:val="21"/>
        </w:rPr>
        <w:t>подвел итоги 2019 года. Он назвал уходящий год «трудовым». И отметил, что самое главное — это «сфера экономики, социальная сфера». «Надо добиваться того, чтобы люди жили лучше, чтобы реальные доходы у людей повышались», — сказал глава государства.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Из 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слов</w:t>
        </w:r>
      </w:hyperlink>
      <w:r>
        <w:rPr>
          <w:rFonts w:ascii="Arial" w:hAnsi="Arial" w:cs="Arial"/>
          <w:color w:val="222222"/>
          <w:sz w:val="21"/>
          <w:szCs w:val="21"/>
        </w:rPr>
        <w:t> президента следует, что 2019-й стал чуть не прорывом в светлое будущее. Но едва оглянешься назад — эйфория отступает.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Все, чем может похвастаться Кремль — некоторыми успехами на международной арене. Так, Путин переиграл турецкого лидера 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Реджепа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Эрдогана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 в Сирии. По итогам октябрьских переговоров лидеров в Сочи, Дамаск и Москва получили право взять под контроль еще почти треть территории Арабской республики. Это стало возможным, поскольку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Эрдоган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добился вывода из региона американских военных.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ситуация внутри России внешнеполитические успехи перечеркивает. Да, курс рубля удалось удержать. Минфин снизил объем закупки для Фонда национального благосостояния, а ставка ЦБ опустилась незначительно. К концу года рубль даже укрепился, чего обычно не бывает.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надо понимать: крепкий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рубль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достигнут за счет обеднения населения. По </w:t>
      </w:r>
      <w:hyperlink r:id="rId6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данным</w:t>
        </w:r>
      </w:hyperlink>
      <w:r>
        <w:rPr>
          <w:rFonts w:ascii="Arial" w:hAnsi="Arial" w:cs="Arial"/>
          <w:color w:val="222222"/>
          <w:sz w:val="21"/>
          <w:szCs w:val="21"/>
        </w:rPr>
        <w:t> Росстата, уровень бедности в России в первом квартале 2019 года вырос с 13,9% до 14,3%. В результате, доходы уже 20,9 млн. россиян оказались ниже прожиточного минимума.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Поделать с этим ничего нельзя.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ноябре Счетная палата </w:t>
      </w:r>
      <w:hyperlink r:id="rId7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признала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околонулевой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рост доходов не позволит продвинуться в борьбе с бедностью. «Рост реальных доходов населения за девять месяцев составил всего 0,2% и по итогам года составит, скорее всего, около 0,1%. Изначально прогноз предполагал рост на 1,9%», — заявила зампред Счетной палаты </w:t>
      </w:r>
      <w:r>
        <w:rPr>
          <w:rStyle w:val="a5"/>
          <w:rFonts w:ascii="Arial" w:hAnsi="Arial" w:cs="Arial"/>
          <w:color w:val="222222"/>
          <w:sz w:val="21"/>
          <w:szCs w:val="21"/>
        </w:rPr>
        <w:t>Галина Изотова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Армию бедных пополнили, в том числе,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предпенсионеры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Как </w:t>
      </w:r>
      <w:hyperlink r:id="rId8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выяснили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«Известия», трудоустроены только 40% из 10,1 млн. граждан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возраста.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Зато долларовые миллиардеры в России стали еще богаче. В октябре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Bloomberg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опубликовал свой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Billionaires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Index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(индекс миллиардеров). Он показал, что совокупное состояние богатейших россиян за первые девять месяцев 2019 года увеличилось на $ 30,613 млрд.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Всего в рейтинг 500 богатейших людей мира, по последней версии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Bloomberg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входит 23 россиянина. А по оценкам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Credit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Suisse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на долю 10% самых обеспеченных россиян приходилось 82% всего личного богатства страны.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Забавно, но в 2000-м, когда Путин только-только пришел к власти, долларовых миллиардеров в России вообще не водилось.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Кто они, эти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сверхбогатые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2019-й год наглядно показал. В январе прямо в зале Совета Федерации сотрудники СКР и ФСБ задержали сенатора от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Карачаево-Черкессии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Рауфа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Чуть позже в Санкт-Петербурге, в здании «Газпрома», был задержан отец сенатора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Рауль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 — советника гендиректора «Газпром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межрегионгаза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 Отца и сына обвинили в хищении газа на сумму свыше 31 млрд. рублей, и организации двух убийств соответственно.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А 26 марта сотрудниками ФСБ был задержан экс-министр по делам «Открытого правительства», миллионер (по версии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его состояние $ 600 млн.) </w:t>
      </w:r>
      <w:hyperlink r:id="rId9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 xml:space="preserve">Михаил </w:t>
        </w:r>
        <w:proofErr w:type="spellStart"/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Абызов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 Его подозревают в участии и создании организованного преступного сообщества с использованием служебного положения и особо крупном мошенничестве.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Но, что характерно, элиту Кремль наказывает очень выборочно. А вот политическую поляну зачищает прямо-таки яростно. Можно вспомнить жесткую реакцию на летние митинги в Москве. По данным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ОВД-Инфо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27 июля зафиксировано рекордное число задержаний за всю историю наблюдения (с 2011 года) — минимум 1388 человек. А общее число задержанных на четырех московских акциях с 14 июля по 31 августа — около 2,7 тыс. человек. Участники протестов получают реальные сроки.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Иван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Подкопаев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— 3 года колонии общего режима, </w:t>
      </w:r>
      <w:r>
        <w:rPr>
          <w:rStyle w:val="a5"/>
          <w:rFonts w:ascii="Arial" w:hAnsi="Arial" w:cs="Arial"/>
          <w:color w:val="222222"/>
          <w:sz w:val="21"/>
          <w:szCs w:val="21"/>
        </w:rPr>
        <w:t>Данил Беглец</w:t>
      </w:r>
      <w:r>
        <w:rPr>
          <w:rFonts w:ascii="Arial" w:hAnsi="Arial" w:cs="Arial"/>
          <w:color w:val="222222"/>
          <w:sz w:val="21"/>
          <w:szCs w:val="21"/>
        </w:rPr>
        <w:t> — 2 года, </w:t>
      </w:r>
      <w:r>
        <w:rPr>
          <w:rStyle w:val="a5"/>
          <w:rFonts w:ascii="Arial" w:hAnsi="Arial" w:cs="Arial"/>
          <w:color w:val="222222"/>
          <w:sz w:val="21"/>
          <w:szCs w:val="21"/>
        </w:rPr>
        <w:t>Евгений Коваленко</w:t>
      </w:r>
      <w:r>
        <w:rPr>
          <w:rFonts w:ascii="Arial" w:hAnsi="Arial" w:cs="Arial"/>
          <w:color w:val="222222"/>
          <w:sz w:val="21"/>
          <w:szCs w:val="21"/>
        </w:rPr>
        <w:t> — 3,5 года.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этом же русле — закручивания гаек — подписанный Путиным в начале декабря закон о физических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лицах-иностранных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агентах, и внезапная отставка губернатора Иркутской области, коммуниста </w:t>
      </w:r>
      <w:hyperlink r:id="rId10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Сергея Левченко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2019-й год прошел под знаком приближающегося транзита власти. Да, со схемой, по которой Путин останется у власти после 2024 года, Кремль так и не определился. Зато ясно дал понять: он будет держаться за власть зубами, из последних сил. И совершенно неважно, что страна при этом безнадежно вязнет в застое, который рано или поздно обернется катастрофой.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2019-й был годом тяжелой позиционной борьбы, а также гниения — и политической системы, и социально-экономической, — считает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секретарь ЦК КПРФ, доктор политических </w:t>
      </w:r>
      <w:r>
        <w:rPr>
          <w:rStyle w:val="a5"/>
          <w:rFonts w:ascii="Arial" w:hAnsi="Arial" w:cs="Arial"/>
          <w:color w:val="222222"/>
          <w:sz w:val="21"/>
          <w:szCs w:val="21"/>
        </w:rPr>
        <w:lastRenderedPageBreak/>
        <w:t>наук </w:t>
      </w:r>
      <w:hyperlink r:id="rId11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Сергей Обухов</w:t>
        </w:r>
      </w:hyperlink>
      <w:r>
        <w:rPr>
          <w:rFonts w:ascii="Arial" w:hAnsi="Arial" w:cs="Arial"/>
          <w:color w:val="222222"/>
          <w:sz w:val="21"/>
          <w:szCs w:val="21"/>
        </w:rPr>
        <w:t>. — Это год фрустраций общества, очень вязкий год, отдающий безнадегой.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Ни одно перспективное начинание власти, которое задумывалось как прорыв в будущее, не удалось реализовать. Ключевой момент здесь — провал концепции национальных проектов. Нацпроекты, которые должны были стать драйверами развития и всех осчастливить, зашли в тупик. За январь-сентябрь освоено только 52,1% от запланированного на год объема, следует из доклада Счетной палаты. У некоторых проектов исполнение составило 1−2%.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Такой результат показывает: социально-экономическое планирование должно быть комплексным. Когда проект осуществляется изолированно, вне связи с экономической системой, он неизбежно проседает.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«СП»: — Что в 2019-м изменилось в настроениях российского общества?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2019-й стал годом обманутых надежд на позитивные перемены. Если говорить социологически, общество декларировало готовность к переменам. Это новый тренд — люди больше не цепляются за пресловутую стабильность. Общество, кроме того, требует социальной справедливости — это тоже реакция на ухудшение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внутрироссийской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ситуации.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Здесь надо понимать: издержки гниения несут неимущие слои населения, которых в России большинство. Верхушка же — олигархи, госчиновники, представители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госкорпораций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продолжают жировать, несмотря на сокращение кормовой базы.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результате, мы в 2019-м увидели требования гражданских свобод. По данным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Институте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социологии РАН, эти два тренда — запрос на социальную справедливость и запрос на гражданские права — активная часть общества желает реализовывать. Зона общественного недовольства расширилась: она захватывает и малые города, и Сибирь, и Дальний Восток.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другой стороны, запросы общества пока декларативные. За исключением мегаполисов и точек, где припекло, граждане не готовы подниматься и протестовать.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«СП»: — К чему движется Россия?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К катаклизмам. Их предвестники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микродефолты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которые мы наблюдали весь 2019-й год. Это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пенсионный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микродефолт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и здравоохранения.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Показателен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кроме того,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микродефолт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патриотизма, выстроенного на достижениях российских спортсменов в большом спорте. Как известно, Всемирное антидопинговое агентство (WADA) выложило в публичный доступ доклад комитета по соответствию (CRC), на основании которого российский спорт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был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подвергнут жестким санкциям. В 62-страничном </w:t>
      </w:r>
      <w:r>
        <w:rPr>
          <w:rFonts w:ascii="Arial" w:hAnsi="Arial" w:cs="Arial"/>
          <w:color w:val="222222"/>
          <w:sz w:val="21"/>
          <w:szCs w:val="21"/>
        </w:rPr>
        <w:lastRenderedPageBreak/>
        <w:t>отчете приводятся, как считают в WADA, доказательства того, что российская сторона осуществляла манипуляции с базой данных Московской антидопинговой лаборатории.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двух словах, оказалось, что яркие победы в большом спорте — чем нас призывали гордиться, как национальным достижением — это допинг, обман и коррупция.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Кремль покрывает спортсменов, поскольку спортивная верхушка вошла в политическую элиту России — некоторые чемпионы заседают в Госдуме. Они стали частью истеблишмента, а Путин своих не сдает.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«СП»: — Есть ли признаки, что ситуация в стране будет политизироваться?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Политизация может вспыхнуть, как лесной пожар. Для этого достаточно «черного лебедя» — например, крупной техногенной катастрофы.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Да, партия власти оправилась от шока выборов 2018 года. Она нашла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манипулятивные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технологии, позволяющие избежать громких поражений. Но обесценивание выборного процесса и политической конкуренции лишь сильнее запаивает предохранительные клапаны на котле общества.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итоге, мы входим в 2020-й с плотно запаянной крышкой «котла»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мантрами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 «осажденной крепости».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часть элиты не оставляет надежды сторговаться с Западом — с помощью распродажи остатков госсобственности, заигрывания с «вашингтонским обкомом», попыток сдать национальные интересы, будь то на Курилах или в Донбассе.</w:t>
      </w:r>
    </w:p>
    <w:p w:rsidR="00D47B48" w:rsidRDefault="00D47B48" w:rsidP="00D47B4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Весь этот торг направлен на одно — на сохранении действующей модели «пылесоса», перекачивающего деньги из экономики РФ на Запад. Именно это дает бенефициарам «ЗАО Российская Федерация» — 30−40 тысячам человек из российской верхушки — возможность жить на широкую ногу.</w:t>
      </w:r>
    </w:p>
    <w:p w:rsidR="008B3934" w:rsidRDefault="00D47B48"/>
    <w:sectPr w:rsidR="008B3934" w:rsidSect="0019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B48"/>
    <w:rsid w:val="00190046"/>
    <w:rsid w:val="004C2645"/>
    <w:rsid w:val="00D3130C"/>
    <w:rsid w:val="00D4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7B48"/>
    <w:rPr>
      <w:color w:val="0000FF"/>
      <w:u w:val="single"/>
    </w:rPr>
  </w:style>
  <w:style w:type="character" w:styleId="a5">
    <w:name w:val="Strong"/>
    <w:basedOn w:val="a0"/>
    <w:uiPriority w:val="22"/>
    <w:qFormat/>
    <w:rsid w:val="00D47B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915211/anna-ivushkina/nezasluzhennyi-otdykh-60-grazhdan-predpensionnogo-vozrasta-ne-rabotaiu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ommersant.ru/doc/41553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mersant.ru/doc/4046283" TargetMode="External"/><Relationship Id="rId11" Type="http://schemas.openxmlformats.org/officeDocument/2006/relationships/hyperlink" Target="https://svpressa.ru/persons/sergey-obuhov/" TargetMode="External"/><Relationship Id="rId5" Type="http://schemas.openxmlformats.org/officeDocument/2006/relationships/hyperlink" Target="https://tass.ru/obschestvo/7345773?utm_source=yxnews&amp;utm_medium=desktop&amp;utm_referrer=https%3A%2F%2Fyandex.ru%2Fnews" TargetMode="External"/><Relationship Id="rId10" Type="http://schemas.openxmlformats.org/officeDocument/2006/relationships/hyperlink" Target="https://svpressa.ru/persons/sergey-levchenko/" TargetMode="External"/><Relationship Id="rId4" Type="http://schemas.openxmlformats.org/officeDocument/2006/relationships/hyperlink" Target="https://svpressa.ru/persons/vladimir-putin/" TargetMode="External"/><Relationship Id="rId9" Type="http://schemas.openxmlformats.org/officeDocument/2006/relationships/hyperlink" Target="https://svpressa.ru/persons/mihail-abyz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2019-12-20T09:23:00Z</dcterms:created>
  <dcterms:modified xsi:type="dcterms:W3CDTF">2019-12-20T09:24:00Z</dcterms:modified>
</cp:coreProperties>
</file>