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​Доктор политических наук Сергей Обухов прокомментировал в социальных медиа актуальные проблемы внутриполитической повестки на 14 ноября,в том числе информационные войны вокруг "красного" губернатора Иркутской области Сергея Левченко.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Итак, не только КПРФ, но и эксперты из другого политического сообщества (Н.Кричевский </w:t>
      </w:r>
      <w:hyperlink r:id="rId4" w:anchor="/im?p=%40antiskrepa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@antiskrepa</w:t>
        </w:r>
      </w:hyperlink>
      <w:r>
        <w:rPr>
          <w:rFonts w:ascii="Arial" w:hAnsi="Arial" w:cs="Arial"/>
          <w:sz w:val="21"/>
          <w:szCs w:val="21"/>
        </w:rPr>
        <w:t>) </w:t>
      </w:r>
      <w:r>
        <w:rPr>
          <w:rFonts w:ascii="Arial" w:hAnsi="Arial" w:cs="Arial"/>
          <w:b/>
          <w:bCs/>
          <w:sz w:val="21"/>
          <w:szCs w:val="21"/>
        </w:rPr>
        <w:t>видят в критике провала «Стратегии 2020» серьезный потенциал на грядущих выборах</w:t>
      </w:r>
      <w:r>
        <w:rPr>
          <w:rFonts w:ascii="Arial" w:hAnsi="Arial" w:cs="Arial"/>
          <w:sz w:val="21"/>
          <w:szCs w:val="21"/>
        </w:rPr>
        <w:t>. Такая критика, в самом деле, может уничтожить все попытки «ЕР» прельстить граждан России новыми и бодрыми инициативами;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2. </w:t>
      </w:r>
      <w:r>
        <w:rPr>
          <w:rFonts w:ascii="Arial" w:hAnsi="Arial" w:cs="Arial"/>
          <w:b/>
          <w:bCs/>
          <w:sz w:val="21"/>
          <w:szCs w:val="21"/>
        </w:rPr>
        <w:t>Эпизод со вставанием на колени перед Медведевым алтайской женщины вне зависимости от того, спланировано ли было это действие, является для премьер-министра лично и для партии власти, в целом, весьма «обоюдоострым».</w:t>
      </w:r>
      <w:r>
        <w:rPr>
          <w:rFonts w:ascii="Arial" w:hAnsi="Arial" w:cs="Arial"/>
          <w:sz w:val="21"/>
          <w:szCs w:val="21"/>
        </w:rPr>
        <w:t> Столь яркая картинка превращения населения в «холопов», а самого главы «ЕР» - в доброго «Царя», на мой взгляд, является «перебором» во всех смыслах. И никакими благими намерениями срочно повысить рейтинг Медеведева такой странный пиар-ход не оправдать;((фото2))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3. В рамках войны кланов – новый громкий арест. Дело генерала Даххаева из ФСИН очевидно приведет к новыми волнам «турбулентности» в «элите» и изменит многие властные конфигурации в регионах и центре;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 Судя по всему, </w:t>
      </w:r>
      <w:r>
        <w:rPr>
          <w:rFonts w:ascii="Arial" w:hAnsi="Arial" w:cs="Arial"/>
          <w:b/>
          <w:bCs/>
          <w:sz w:val="21"/>
          <w:szCs w:val="21"/>
        </w:rPr>
        <w:t>внешние дипломатические позиции РПЦ обрушиваются (переход вслед за Элладской церковью еще и Александрийского патриархата к признанию раскольнической ПЦУ)</w:t>
      </w:r>
      <w:r>
        <w:rPr>
          <w:rFonts w:ascii="Arial" w:hAnsi="Arial" w:cs="Arial"/>
          <w:sz w:val="21"/>
          <w:szCs w:val="21"/>
        </w:rPr>
        <w:t> и будут постоянной причиной и поводом атаки на Московский патриархат со стороны недоброжелателей;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5. </w:t>
      </w:r>
      <w:r>
        <w:rPr>
          <w:rFonts w:ascii="Arial" w:hAnsi="Arial" w:cs="Arial"/>
          <w:b/>
          <w:bCs/>
          <w:sz w:val="21"/>
          <w:szCs w:val="21"/>
        </w:rPr>
        <w:t>Программная статья секретаря Совбеза Н. Патрушева в «Российской газете»</w:t>
      </w:r>
      <w:r>
        <w:rPr>
          <w:rFonts w:ascii="Arial" w:hAnsi="Arial" w:cs="Arial"/>
          <w:sz w:val="21"/>
          <w:szCs w:val="21"/>
        </w:rPr>
        <w:t> при всей своей относительной неприметности представляется рядом экспертов в качестве альтернативы либеральному сценарию «транзита»;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6. </w:t>
      </w:r>
      <w:r>
        <w:rPr>
          <w:rFonts w:ascii="Arial" w:hAnsi="Arial" w:cs="Arial"/>
          <w:b/>
          <w:bCs/>
          <w:sz w:val="21"/>
          <w:szCs w:val="21"/>
        </w:rPr>
        <w:t>Новое убийство подростком своих сверстников (на этой раз в Алтайском колледже) вновь обращает нас к необходимости понять особенности душевной реальности современной российской молодёжи</w:t>
      </w:r>
      <w:r>
        <w:rPr>
          <w:rFonts w:ascii="Arial" w:hAnsi="Arial" w:cs="Arial"/>
          <w:sz w:val="21"/>
          <w:szCs w:val="21"/>
        </w:rPr>
        <w:t> (да и российского общества, в целом). Ключевой момент здесь, на мой взгляд, дефицит позитивных образов Героя, с которыми могли бы идентифицироваться современные подростки и слишком сильное их тяготение к негативной идентичности в условиях разгула «антиценностей». В этом контексте, думаю, мыслящим людям полезно будет ознакомиться со статьей профессора А.В. Воронцова и его коллег из Питера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https://elibrary.ru/download/elibrary_38251731_37840402.pdf</w:t>
        </w:r>
      </w:hyperlink>
      <w:r>
        <w:rPr>
          <w:rFonts w:ascii="Arial" w:hAnsi="Arial" w:cs="Arial"/>
          <w:sz w:val="21"/>
          <w:szCs w:val="21"/>
        </w:rPr>
        <w:t> ;</w:t>
      </w:r>
      <w:r>
        <w:rPr>
          <w:rFonts w:ascii="Arial" w:hAnsi="Arial" w:cs="Arial"/>
          <w:sz w:val="21"/>
          <w:szCs w:val="21"/>
        </w:rPr>
        <w:br/>
        <w:t>7. </w:t>
      </w:r>
      <w:r>
        <w:rPr>
          <w:rFonts w:ascii="Arial" w:hAnsi="Arial" w:cs="Arial"/>
          <w:b/>
          <w:bCs/>
          <w:sz w:val="21"/>
          <w:szCs w:val="21"/>
        </w:rPr>
        <w:t xml:space="preserve">В Иркутской области на фоне новой атаки на губернатора С.Г. Левченко последний </w:t>
      </w:r>
      <w:r>
        <w:rPr>
          <w:rFonts w:ascii="Arial" w:hAnsi="Arial" w:cs="Arial"/>
          <w:b/>
          <w:bCs/>
          <w:sz w:val="21"/>
          <w:szCs w:val="21"/>
        </w:rPr>
        <w:lastRenderedPageBreak/>
        <w:t>получил неожиданную для многих поддержку со стороны мэра-единоросса Братска С. Серебренникова и в очередной раз показал, что контролирует ситуацию в регионе</w:t>
      </w:r>
      <w:r>
        <w:rPr>
          <w:rFonts w:ascii="Arial" w:hAnsi="Arial" w:cs="Arial"/>
          <w:sz w:val="21"/>
          <w:szCs w:val="21"/>
        </w:rPr>
        <w:t>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Ну и начавшаяся массированная атака на ставленника «Ростеха» Сокола (после обозначения им губернаторских амбиций) из информационных стволов близких к мэру Иркутска Бердникову наглядно подтверждает наш старый вывод. Только Губернатор Левченко является стабилизатором ситуации в области и способен гарантировать ее поступательное развитие.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Про «неизвестную» Иркутскую область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 коллег из ЭИСИ есть интересный проект @eisragenda </w:t>
      </w:r>
      <w:r>
        <w:rPr>
          <w:rFonts w:ascii="Arial" w:hAnsi="Arial" w:cs="Arial"/>
          <w:b/>
          <w:bCs/>
          <w:sz w:val="21"/>
          <w:szCs w:val="21"/>
        </w:rPr>
        <w:t>«Новые региональные управленческие практики».</w:t>
      </w:r>
      <w:r>
        <w:rPr>
          <w:rFonts w:ascii="Arial" w:hAnsi="Arial" w:cs="Arial"/>
          <w:sz w:val="21"/>
          <w:szCs w:val="21"/>
        </w:rPr>
        <w:t> Этакое пособие для юных технократов с описанием как правильно управлять губернией. Тут и про скамейки с подогревом в Мурманской области, и про медицинские консультации по видеосвязи на Сахалине, и про скидку на проезд в «Ласточке» для льготных категорий граждан в Ленинградской области. Вот чего тут нет, так это позитива про Иркутскую область. Регион, видимо, вычеркнут из позитивного мониторинга. А зря.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Кириенковским технократам есть чему поучиться у «красного» губернатора Левченко. </w:t>
      </w:r>
      <w:r>
        <w:rPr>
          <w:rFonts w:ascii="Arial" w:hAnsi="Arial" w:cs="Arial"/>
          <w:sz w:val="21"/>
          <w:szCs w:val="21"/>
        </w:rPr>
        <w:t>Вот только выжимка из суточного мониторинга ЦИПКР по Иркутской области: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b/>
          <w:bCs/>
          <w:sz w:val="21"/>
          <w:szCs w:val="21"/>
        </w:rPr>
        <w:t>Социальные выплаты на 13 млрд рублей получили пострадавшие от наводнения в Иркутской области</w:t>
      </w:r>
      <w:r>
        <w:rPr>
          <w:rFonts w:ascii="Arial" w:hAnsi="Arial" w:cs="Arial"/>
          <w:sz w:val="21"/>
          <w:szCs w:val="21"/>
        </w:rPr>
        <w:t>. 11 млрд из них – это средства федерального бюджета, 2,1 млрд рублей – областного.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b/>
          <w:bCs/>
          <w:sz w:val="21"/>
          <w:szCs w:val="21"/>
        </w:rPr>
        <w:t>По инициативе Губернатора Сергея Левченко в регионе были введены дополнительные меры социальной поддержки для пострадавших от наводнения. </w:t>
      </w:r>
      <w:r>
        <w:rPr>
          <w:rFonts w:ascii="Arial" w:hAnsi="Arial" w:cs="Arial"/>
          <w:sz w:val="21"/>
          <w:szCs w:val="21"/>
        </w:rPr>
        <w:t>Так, например,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772 семьи получают денежную компенсацию по найму жилых помещений. Её выплачивают из бюджета Иркутской области. Размер компенсации – 12 тыс. рублей.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https://realty.irk.ru/news.php?id=23941&amp;action=show</w:t>
        </w:r>
      </w:hyperlink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3. </w:t>
      </w:r>
      <w:r>
        <w:rPr>
          <w:rFonts w:ascii="Arial" w:hAnsi="Arial" w:cs="Arial"/>
          <w:b/>
          <w:bCs/>
          <w:sz w:val="21"/>
          <w:szCs w:val="21"/>
        </w:rPr>
        <w:t>Дополнительно по миллиону рублей получают многодетные семьи, потерявшие дома во время паводка</w:t>
      </w:r>
      <w:r>
        <w:rPr>
          <w:rFonts w:ascii="Arial" w:hAnsi="Arial" w:cs="Arial"/>
          <w:sz w:val="21"/>
          <w:szCs w:val="21"/>
        </w:rPr>
        <w:t>. Понимая, насколько тяжело пришлось многодетным семьям, губернатор Сергей Левченко принял решение о выделении им по 1 млн рублей. 46 семей уже получили эту матпомощь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hyperlink r:id="rId7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http://www.ogirk.ru/2019/11/13/dopolnitelno-po-millionu-rublej-poluchajut-mnogodetnye-semi-poterjavshie-doma-vo-vremja-pavodka/</w:t>
        </w:r>
      </w:hyperlink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4.</w:t>
      </w:r>
      <w:r>
        <w:rPr>
          <w:rFonts w:ascii="Arial" w:hAnsi="Arial" w:cs="Arial"/>
          <w:b/>
          <w:bCs/>
          <w:sz w:val="21"/>
          <w:szCs w:val="21"/>
        </w:rPr>
        <w:t>Сергей Левченко: Транспортный налог для физлиц снизят вдвое с 2020 года в Приангарье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Также в регионе введут нулевую ставку для электромобилей и льготы для машин, которые ездят на компримированном природном газе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hyperlink r:id="rId8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https://irkutskmedia.ru/news/876797/</w:t>
        </w:r>
      </w:hyperlink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5. </w:t>
      </w:r>
      <w:r>
        <w:rPr>
          <w:rFonts w:ascii="Arial" w:hAnsi="Arial" w:cs="Arial"/>
          <w:b/>
          <w:bCs/>
          <w:sz w:val="21"/>
          <w:szCs w:val="21"/>
        </w:rPr>
        <w:t>Губернатор Иркутской области Сергей Левченко внес законопроект о молодом специалисте </w:t>
      </w:r>
      <w:r>
        <w:rPr>
          <w:rFonts w:ascii="Arial" w:hAnsi="Arial" w:cs="Arial"/>
          <w:sz w:val="21"/>
          <w:szCs w:val="21"/>
        </w:rPr>
        <w:t>на рассмотрение депутатов регионального парламента.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❗️</w:t>
      </w:r>
      <w:r>
        <w:rPr>
          <w:rFonts w:ascii="Arial" w:hAnsi="Arial" w:cs="Arial"/>
          <w:b/>
          <w:bCs/>
          <w:sz w:val="21"/>
          <w:szCs w:val="21"/>
        </w:rPr>
        <w:t>Устанавливается единовременная денежная выплата за каждый отработанный молодым специалистом год в сфере здравоохранения, образования, культуры, физической культуры и спорта, социальной защиты и социального обслуживания, молодежной политики, ветеринарии в течение трех лет. </w:t>
      </w:r>
      <w:r>
        <w:rPr>
          <w:rFonts w:ascii="Arial" w:hAnsi="Arial" w:cs="Arial"/>
          <w:sz w:val="21"/>
          <w:szCs w:val="21"/>
        </w:rPr>
        <w:t>За первый год планируется выплатить 20 тысяч рублей, за второй год – 30 тысяч рублей и за третий – 40 тысяч рублей.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‼️Для молодых специалистов в сельской местности, рабочих поселках (поселках городского типа), а также в районах Крайнего Севера и приравненных к ним местностях ещё </w:t>
      </w:r>
      <w:r>
        <w:rPr>
          <w:rFonts w:ascii="Arial" w:hAnsi="Arial" w:cs="Arial"/>
          <w:b/>
          <w:bCs/>
          <w:sz w:val="21"/>
          <w:szCs w:val="21"/>
        </w:rPr>
        <w:t>устанавливается денежное пособие в 300 тысяч рублей.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‼️❗Впервые среди других субъектов Российской Федерации </w:t>
      </w:r>
      <w:r>
        <w:rPr>
          <w:rFonts w:ascii="Arial" w:hAnsi="Arial" w:cs="Arial"/>
          <w:b/>
          <w:bCs/>
          <w:sz w:val="21"/>
          <w:szCs w:val="21"/>
        </w:rPr>
        <w:t>устанавливается дополнительный выходной день для молодых специалистов, работающих в государственных учреждениях Иркутской области, расположенных в сельской местности</w:t>
      </w:r>
      <w:r>
        <w:rPr>
          <w:rFonts w:ascii="Arial" w:hAnsi="Arial" w:cs="Arial"/>
          <w:sz w:val="21"/>
          <w:szCs w:val="21"/>
        </w:rPr>
        <w:t>, а также частичная </w:t>
      </w:r>
      <w:r>
        <w:rPr>
          <w:rFonts w:ascii="Arial" w:hAnsi="Arial" w:cs="Arial"/>
          <w:b/>
          <w:bCs/>
          <w:sz w:val="21"/>
          <w:szCs w:val="21"/>
        </w:rPr>
        <w:t>компенсация расходов по найму жилых помещений молодым специалистам</w:t>
      </w:r>
      <w:r>
        <w:rPr>
          <w:rFonts w:ascii="Arial" w:hAnsi="Arial" w:cs="Arial"/>
          <w:sz w:val="21"/>
          <w:szCs w:val="21"/>
        </w:rPr>
        <w:t>, не обеспеченных служебным жильем.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А губернаторам-технократам слабо так работать?</w:t>
      </w:r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hyperlink r:id="rId9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https://t.me/angara18/3244</w:t>
        </w:r>
      </w:hyperlink>
    </w:p>
    <w:p w:rsidR="00C30B15" w:rsidRDefault="00C30B15" w:rsidP="00C30B15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</w:p>
    <w:p w:rsidR="00263BF0" w:rsidRDefault="00263BF0"/>
    <w:sectPr w:rsidR="00263BF0" w:rsidSect="0026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0B15"/>
    <w:rsid w:val="00263BF0"/>
    <w:rsid w:val="00C3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utskmedia.ru/news/87679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irk.ru/2019/11/13/dopolnitelno-po-millionu-rublej-poluchajut-mnogodetnye-semi-poterjavshie-doma-vo-vremja-pavod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lty.irk.ru/news.php?id=23941&amp;action=sho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/download/elibrary_38251731_37840402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eb.telegram.org/" TargetMode="External"/><Relationship Id="rId9" Type="http://schemas.openxmlformats.org/officeDocument/2006/relationships/hyperlink" Target="https://t.me/angara18/3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2019-11-14T15:43:00Z</dcterms:created>
  <dcterms:modified xsi:type="dcterms:W3CDTF">2019-11-14T15:43:00Z</dcterms:modified>
</cp:coreProperties>
</file>