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Доктор политических наук Сергей Обухов в социальных сетях опубликовал свой анализ откликов на решение ЦИК РФ отказать КПРФ в передаче вакантного депутатского мандата Павлу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Грудинину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 прокомментировал новые общественные дискуссии.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Про «вкус клубники» на заседании ЦИК и раздачу вотчин на кормление олигархам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1) Демарш партии власти (руками ЦИК РФ) против думского мандата П.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Грудинину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воспринимается многими экспертами как часть многоплановой кампании против КПРФ. Обобщая всю юридическую эквилибристику – вывод один: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АП хочет окончательно присвоить себе право политических партий определять кандидатов в депутаты. Если общество и политэлита согласятся на такую узурпацию, то для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политсистемы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это будет иметь тяжелые последствия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Да, в случае ЛДПР и «СР» попытки самостоятельности партий в отношении неугодных кандидатов пресекались еще внутри самих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партструктур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(окриком ли или увещеванием лидеров). И неугодных исключали еще на стадии принятия внутрипартийных решений. С КПРФ такие фокусы не удавались. Поэтому сегодня и на примере КПРФ решили показать, что есть только один субъект принятия решений – АП РФ, а все партии должны быть политическими декорациями, как и «Единая Россия».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Естественно, КПРФ на такую роль не согласится.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2) Продираясь сквозь юридическую шелуху и выслушав позицию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который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отрицает счета, даже некоторые 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провластные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каналы вынужденно, хотя и частично признают юридическую правоту КПРФ</w:t>
      </w:r>
      <w:r>
        <w:rPr>
          <w:rFonts w:ascii="Arial" w:hAnsi="Arial" w:cs="Arial"/>
          <w:color w:val="222222"/>
          <w:sz w:val="21"/>
          <w:szCs w:val="21"/>
        </w:rPr>
        <w:t>: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А) Передача вакантного мандата депутата Госдумы регулируется статьей 96 Федерального закона «О выборах депутатов Государственной Думы...». И в этой статье </w:t>
      </w:r>
      <w:r>
        <w:rPr>
          <w:rStyle w:val="a4"/>
          <w:rFonts w:ascii="Arial" w:hAnsi="Arial" w:cs="Arial"/>
          <w:color w:val="222222"/>
          <w:sz w:val="21"/>
          <w:szCs w:val="21"/>
        </w:rPr>
        <w:t>не предусмотрена возможность отказа в передаче мандата</w:t>
      </w:r>
      <w:r>
        <w:rPr>
          <w:rFonts w:ascii="Arial" w:hAnsi="Arial" w:cs="Arial"/>
          <w:color w:val="222222"/>
          <w:sz w:val="21"/>
          <w:szCs w:val="21"/>
        </w:rPr>
        <w:t>. И тем более не предусмотрена проверка наличия у кандидата, которому передается мандат, каких-либо зарубежных счетов и прочего.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Б) </w:t>
      </w:r>
      <w:r>
        <w:rPr>
          <w:rStyle w:val="a4"/>
          <w:rFonts w:ascii="Arial" w:hAnsi="Arial" w:cs="Arial"/>
          <w:color w:val="222222"/>
          <w:sz w:val="21"/>
          <w:szCs w:val="21"/>
        </w:rPr>
        <w:t>Передача мандата состоит из двух частей: собственно решение о том, кому передается мандат, и последующая регистрация.</w:t>
      </w:r>
      <w:r>
        <w:rPr>
          <w:rFonts w:ascii="Arial" w:hAnsi="Arial" w:cs="Arial"/>
          <w:color w:val="222222"/>
          <w:sz w:val="21"/>
          <w:szCs w:val="21"/>
        </w:rPr>
        <w:t> Даже если считать, что ЦИК обладает правом отказать в регистрации, то полемика вокруг такого отказа, когда такого проекта решения в повестке ЦИК нет, выглядит очень странной.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В)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Правовая лакуна: чтобы лишить статуса депутата Госдумы, надо сначала этот статус получить. Но члены Центризбиркома решили через это пробел с разбегу перепрыгнуть</w:t>
      </w:r>
      <w:r>
        <w:rPr>
          <w:rFonts w:ascii="Arial" w:hAnsi="Arial" w:cs="Arial"/>
          <w:color w:val="222222"/>
          <w:sz w:val="21"/>
          <w:szCs w:val="21"/>
        </w:rPr>
        <w:t xml:space="preserve">. Причем по логике не правовой, а политической целесообразности с точки зрения интересов АП: «зачем мы сейчас его зарегистрируем, если на первом же заседании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лишат </w:t>
      </w:r>
      <w:r>
        <w:rPr>
          <w:rFonts w:ascii="Arial" w:hAnsi="Arial" w:cs="Arial"/>
          <w:color w:val="222222"/>
          <w:sz w:val="21"/>
          <w:szCs w:val="21"/>
        </w:rPr>
        <w:lastRenderedPageBreak/>
        <w:t xml:space="preserve">депутатства»? А если не лишат?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же счета отрицает! </w:t>
      </w:r>
      <w:r>
        <w:rPr>
          <w:rStyle w:val="a4"/>
          <w:rFonts w:ascii="Arial" w:hAnsi="Arial" w:cs="Arial"/>
          <w:color w:val="222222"/>
          <w:sz w:val="21"/>
          <w:szCs w:val="21"/>
        </w:rPr>
        <w:t>Выходит ЦИК РФ подменила собой и парламент, и суд. Удобно для АП…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Г) </w:t>
      </w:r>
      <w:r>
        <w:rPr>
          <w:rStyle w:val="a4"/>
          <w:rFonts w:ascii="Arial" w:hAnsi="Arial" w:cs="Arial"/>
          <w:color w:val="222222"/>
          <w:sz w:val="21"/>
          <w:szCs w:val="21"/>
        </w:rPr>
        <w:t>ЦИК РФ предстала в очень неприглядном свете.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>Первое</w:t>
      </w:r>
      <w:r>
        <w:rPr>
          <w:rFonts w:ascii="Arial" w:hAnsi="Arial" w:cs="Arial"/>
          <w:color w:val="222222"/>
          <w:sz w:val="21"/>
          <w:szCs w:val="21"/>
        </w:rPr>
        <w:t xml:space="preserve">. Если счета в 2016 году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были, но ЦИК о них не знала, значит, система проверки работает плохо. Кого из начальников погнали за такую плохую работу? А сколько еще таких кандидатов, которых так же плохо проверяли? Может быть, еще у многих кандидатов, в том числе и ставших депутатами, можно, если покопаться, найти такие счета? Почему не покопались?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Иными словами, если кто неугоден, у того копают с пристрастием. А у остальных не копают.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Избирательное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правоприменение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– страшный грех!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Второе. А если на самом деле не было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зарубежных счетов, как он доказывает?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что из любых ответов на эти недоуменные вопросы страшнее для общественного авторитета ЦИК – не знаю.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Д) </w:t>
      </w:r>
      <w:r>
        <w:rPr>
          <w:rStyle w:val="a4"/>
          <w:rFonts w:ascii="Arial" w:hAnsi="Arial" w:cs="Arial"/>
          <w:color w:val="222222"/>
          <w:sz w:val="21"/>
          <w:szCs w:val="21"/>
        </w:rPr>
        <w:t>Еще одна ловушка, в которую загнала себя ЦИК РФ.</w:t>
      </w:r>
      <w:r>
        <w:rPr>
          <w:rFonts w:ascii="Arial" w:hAnsi="Arial" w:cs="Arial"/>
          <w:color w:val="222222"/>
          <w:sz w:val="21"/>
          <w:szCs w:val="21"/>
        </w:rPr>
        <w:t xml:space="preserve"> Если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«обманул» ЦИК РФ в 2016 году, как восклицали на заседании 21 марта ряд членов комиссии, то почему тогда его оставили в списке кандидатов и в депутаты, и в президенты в 2018 году? Политическая целесообразность?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Почему ЦИК тогда не обратилась в Верховный Суд с требованием исключить его из списка КПРФ в Госдуму? Опять политическая целесообразность?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 вот теперь, когда встал вопрос о получении депутатского мандата, в ЦИК заголосили, что его в этом списке КПРФ быть не должно. Но, кстати,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так и не исключили из списка. Тогда почему мандат не передали. Снова политическая целесообразность? Но тогда, уважаемые члены ЦИК, почему вы столь много на заседании 21 марта голосили про свою "чистую совесть" и "чисто правовой подход"...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Е)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 еще про избирательное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правоприменение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. По каждому кандидату при передаче мандата ЦИК РФ проводила проверку на наличие зарубежных счетов? И может, и у Натальи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Поклонской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даже спрашивали (пока ее не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поперли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из депутатской комиссии по проверке этих самих счетов)? И всегда ли политические партии подавали в ЦИК мотивировки по очередности замещения мандата? 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вообще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какая может быть очередность при замещении федеральной части?</w:t>
      </w:r>
      <w:r>
        <w:rPr>
          <w:rFonts w:ascii="Arial" w:hAnsi="Arial" w:cs="Arial"/>
          <w:color w:val="222222"/>
          <w:sz w:val="21"/>
          <w:szCs w:val="21"/>
        </w:rPr>
        <w:br/>
        <w:t xml:space="preserve">На эти вопросы ЦИК РФ так и не дала ответы на скандальном заседании 21 марта, спрятавшись за демагогию про «вкус клубники у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Грудинина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3) </w:t>
      </w:r>
      <w:r>
        <w:rPr>
          <w:rStyle w:val="a4"/>
          <w:rFonts w:ascii="Arial" w:hAnsi="Arial" w:cs="Arial"/>
          <w:color w:val="222222"/>
          <w:sz w:val="21"/>
          <w:szCs w:val="21"/>
        </w:rPr>
        <w:t>Очевидно: часть кремлевский «башен» посылает КПРФ недвусмысленный сигнал: давление на КПРФ будет расти. Налицо новая широкомасштабная попытка подавления политической конкуренции</w:t>
      </w:r>
      <w:r>
        <w:rPr>
          <w:rFonts w:ascii="Arial" w:hAnsi="Arial" w:cs="Arial"/>
          <w:color w:val="222222"/>
          <w:sz w:val="21"/>
          <w:szCs w:val="21"/>
        </w:rPr>
        <w:t>. Это понятно, ведь декорация «Единой России» сильно обтрепалась, а времени на новую драпировку нет.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4)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Что касается назначения новых глав регионов – и Алексея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Текслера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(Челябинская область), и Олега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Хорохордина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(Республика Алтай), и Бату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Хасикова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(Калмыкия), то вывод здесь один.</w:t>
      </w:r>
      <w:r>
        <w:rPr>
          <w:rFonts w:ascii="Arial" w:hAnsi="Arial" w:cs="Arial"/>
          <w:color w:val="222222"/>
          <w:sz w:val="21"/>
          <w:szCs w:val="21"/>
        </w:rPr>
        <w:t xml:space="preserve"> Даже при всех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дискуссиях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какого олигархического клана клиентела данные назначенцы. </w:t>
      </w:r>
      <w:r>
        <w:rPr>
          <w:rStyle w:val="a4"/>
          <w:rFonts w:ascii="Arial" w:hAnsi="Arial" w:cs="Arial"/>
          <w:color w:val="222222"/>
          <w:sz w:val="21"/>
          <w:szCs w:val="21"/>
        </w:rPr>
        <w:t>Территории олигархическим кланам выдаются на кормление</w:t>
      </w:r>
      <w:r>
        <w:rPr>
          <w:rFonts w:ascii="Arial" w:hAnsi="Arial" w:cs="Arial"/>
          <w:color w:val="222222"/>
          <w:sz w:val="21"/>
          <w:szCs w:val="21"/>
        </w:rPr>
        <w:t>. И какая нам, гражданам, разница – усиливает ли это клан, скажем, Медведева или ослабляет.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Style w:val="a4"/>
          <w:rFonts w:ascii="Arial" w:hAnsi="Arial" w:cs="Arial"/>
          <w:color w:val="222222"/>
          <w:sz w:val="21"/>
          <w:szCs w:val="21"/>
        </w:rPr>
        <w:t xml:space="preserve">Или еще задают вопрос: закончится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губернаторопад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или Матвиенко права – еще будет продолжение в апреле. </w:t>
      </w:r>
      <w:r>
        <w:rPr>
          <w:rFonts w:ascii="Arial" w:hAnsi="Arial" w:cs="Arial"/>
          <w:color w:val="222222"/>
          <w:sz w:val="21"/>
          <w:szCs w:val="21"/>
        </w:rPr>
        <w:t>Да пусть хоть в мае и июне. Интереснее другое –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повлияют ли протестные настроения в обществе на электоральные перспективы новых </w:t>
      </w:r>
      <w:proofErr w:type="gramStart"/>
      <w:r>
        <w:rPr>
          <w:rStyle w:val="a4"/>
          <w:rFonts w:ascii="Arial" w:hAnsi="Arial" w:cs="Arial"/>
          <w:color w:val="222222"/>
          <w:sz w:val="21"/>
          <w:szCs w:val="21"/>
        </w:rPr>
        <w:t>назначенцев</w:t>
      </w:r>
      <w:proofErr w:type="gram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и повториться ли опыт ЕДГ-2018?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5) </w:t>
      </w:r>
      <w:r>
        <w:rPr>
          <w:rStyle w:val="a4"/>
          <w:rFonts w:ascii="Arial" w:hAnsi="Arial" w:cs="Arial"/>
          <w:color w:val="222222"/>
          <w:sz w:val="21"/>
          <w:szCs w:val="21"/>
        </w:rPr>
        <w:t xml:space="preserve">Довольно странный шум по поводу опроса ВЦИОМ о высоком уровне поддержки </w:t>
      </w: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А.Беглова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 xml:space="preserve"> в Петербурге. Какие проблемы? </w:t>
      </w:r>
      <w:r>
        <w:rPr>
          <w:rFonts w:ascii="Arial" w:hAnsi="Arial" w:cs="Arial"/>
          <w:color w:val="222222"/>
          <w:sz w:val="21"/>
          <w:szCs w:val="21"/>
        </w:rPr>
        <w:t>Зачем ставить под сомнение данные ВЦИОМ? Проведите свои исследования и дайте результат. А потом сравним.</w:t>
      </w:r>
    </w:p>
    <w:p w:rsidR="00FF4AB6" w:rsidRDefault="00FF4AB6" w:rsidP="00FF4AB6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ЦИПКР же не боялся опубликовать данные о вторых турах в Приморье, Хакасии и Владимирской области, когда все центры рапортовали и победе кандидатов партии власти. И тогда многие эксперты крутили пальцем у виска по поводу опросов ЦИПКР. Ну, так дайте свои альтернативные данные. Только не от мифических центров.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AB6"/>
    <w:rsid w:val="00051949"/>
    <w:rsid w:val="00441924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A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A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2019-03-22T10:17:00Z</dcterms:created>
  <dcterms:modified xsi:type="dcterms:W3CDTF">2019-03-22T10:17:00Z</dcterms:modified>
</cp:coreProperties>
</file>