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b/>
          <w:bCs/>
          <w:color w:val="222222"/>
          <w:sz w:val="21"/>
          <w:szCs w:val="21"/>
        </w:rPr>
      </w:pPr>
      <w:proofErr w:type="gramStart"/>
      <w:r>
        <w:rPr>
          <w:rFonts w:ascii="Arial" w:hAnsi="Arial" w:cs="Arial"/>
          <w:b/>
          <w:bCs/>
          <w:color w:val="222222"/>
          <w:sz w:val="21"/>
          <w:szCs w:val="21"/>
        </w:rPr>
        <w:t>Доктор политических наук Сергей Обухов в новых медиа прокомментировал итоги юбилея «танковой Конституции», активизацию «партии предательства» и нарастающую готовность к протестам</w:t>
      </w:r>
      <w:proofErr w:type="gramEnd"/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https://www.youtube.com/watch?v=LCSV2zPFDO4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На видео: Показательный сюжет к празднованию юбилея Конституции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222222"/>
          <w:sz w:val="21"/>
          <w:szCs w:val="21"/>
        </w:rPr>
        <w:t>С.П.Обухов</w:t>
      </w:r>
      <w:proofErr w:type="spellEnd"/>
      <w:r>
        <w:rPr>
          <w:rStyle w:val="a4"/>
          <w:rFonts w:ascii="Arial" w:hAnsi="Arial" w:cs="Arial"/>
          <w:color w:val="222222"/>
          <w:sz w:val="21"/>
          <w:szCs w:val="21"/>
        </w:rPr>
        <w:t>: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1) Официальное празднование 25-летия «танковой Конституции» красиво «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уделала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» законодательная инициатива сенаторов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Клишаса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и Боковой (саратовской выдвиженки) и единоросса из Госдумы Вяткина. В день юбилея Конституции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прославиться инициативой сажать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под арест за «оскорбление величества» в интернете – это надо было долго думать. Полагаю, что «Открытая Россия» Ходорковского возблагодарит единороссов за такой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медийный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подарок и демонстрацию декоративности конституционных прав и свобод.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2) Печально, но ни либералы, ни прочая оппозиция не поддержали КПРФ в ее критике 80-й «президентской» статьи Конституции, как первоосновы для нынешнего самодержавия и источника основных бед в государственной и народной жизни. Странно, либералы так критиковали 6 статью Советской конституции о всевластии КПСС, и лишь тихонько поскуливают, глядя на пресловутую 80-ю статью 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всевластьи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одного лица.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3) Кстати, никто кроме КПРФ не поднял и «спящую» проблему того, что Конституция РСФСР 1978 года до сих пор надлежащим образом не отменена. А ведь мы в реальности имеем движением «живых граждан СССР», не платящих за ЖКХ, игнорирующих «гаишников несуществующего государства» (смотри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ютуб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-каналы) и прочими пусть не массовыми, но проявлениями народного ненасильственного протеста (русский «гандизм»). Кстати, наличие в российском правовом поле решения Госдумы о денонсации Беловежских соглашений создает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случает 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очередного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витка турбулентности и новую потенциальную точку для бурных общественных дискуссий.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4) Сакраментальный вопрос из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рылеевского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стихотворения «Куда ты ведешь нас?.. не видно ни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зги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!» все чаще обращается к президенту Путину и российской олигархии, недавно устами Чубайса потребовавшей от общества благодарности. Юбилей Конституции острее заставил посмотреть на проблему не только транзита или трансфера (кому и как интереснее это называть) власти Путина, но и образа будущего и национальных целей. Эффект от мультфильмов в Манеже во время предвыборного послания Путина, где наше виртуальное сверхоружие разносит в щепки Флориду, сыграл свою роль при голосовании в марте. Но не обещанные при показе мультфильмов повышение пенсионного возраста, НДС, и вся </w:t>
      </w:r>
      <w:r>
        <w:rPr>
          <w:rFonts w:ascii="Arial" w:hAnsi="Arial" w:cs="Arial"/>
          <w:color w:val="222222"/>
          <w:sz w:val="21"/>
          <w:szCs w:val="21"/>
        </w:rPr>
        <w:lastRenderedPageBreak/>
        <w:t>последующая общественная и социально-экономическая деградация вновь ставят ребром ключевой вопрос легитимности режима – куда вы нас ведете и есть ли у вас на это народный мандат?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5) Две взаимосвязанные новости. Первая. Судя по всему, «дело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Бутиной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 США действительно пошло по крайне неблагоприятному для части кремлевских кланов сценарию. Вторая. Якобы в Кремле отрабатывают возможную угрозу переориентации окружения президента на будущее вне России. На эти новости надо смотреть в совокупности. То, что часть олигархов уже отрабатывает свое будущее вне России и без Путина – это уже свершившийся факт. А вот в отношении окружения главы государства такой сценарий развития событий попахивает тем, что, видимо, готовится повторение американских спецопераций сродни, что были в отношении окружения Каддафи, Милошевича и Хусейна.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>6) Заявление канала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Незыгарь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(@russica2) об «активизации партии предательства» в Кремле в этой связи весьма симптоматично.</w:t>
      </w:r>
    </w:p>
    <w:p w:rsidR="00D14541" w:rsidRDefault="00D14541" w:rsidP="00D14541">
      <w:pPr>
        <w:pStyle w:val="a3"/>
        <w:spacing w:before="0" w:beforeAutospacing="0" w:after="225" w:afterAutospacing="0" w:line="384" w:lineRule="atLeast"/>
        <w:rPr>
          <w:rFonts w:ascii="Arial" w:hAnsi="Arial" w:cs="Arial"/>
          <w:color w:val="222222"/>
          <w:sz w:val="21"/>
          <w:szCs w:val="21"/>
        </w:rPr>
      </w:pPr>
      <w:r>
        <w:rPr>
          <w:rFonts w:ascii="Arial" w:hAnsi="Arial" w:cs="Arial"/>
          <w:color w:val="222222"/>
          <w:sz w:val="21"/>
          <w:szCs w:val="21"/>
        </w:rPr>
        <w:t xml:space="preserve">7) Все больше солидных экспертных структур утверждают, что «в России начинает складываться новая политическая реальность, большую роль в ней будут играть уличные протесты». Между тем, улицу в полной мере пока не контролирует ни одна из политических сил. Да, КПРФ в уходящем году сумела в существенной степени продвинуться в данном направлении, показав 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бОльший</w:t>
      </w:r>
      <w:proofErr w:type="spellEnd"/>
      <w:r>
        <w:rPr>
          <w:rFonts w:ascii="Arial" w:hAnsi="Arial" w:cs="Arial"/>
          <w:color w:val="222222"/>
          <w:sz w:val="21"/>
          <w:szCs w:val="21"/>
        </w:rPr>
        <w:t xml:space="preserve"> мобилизационный потенциал, чем либералы. Не потому ли идет искусственная накрутка со стороны «башен» и конкурирующих спецслужб А. Навального? Кстати, его «</w:t>
      </w:r>
      <w:proofErr w:type="spellStart"/>
      <w:r>
        <w:rPr>
          <w:rFonts w:ascii="Arial" w:hAnsi="Arial" w:cs="Arial"/>
          <w:color w:val="222222"/>
          <w:sz w:val="21"/>
          <w:szCs w:val="21"/>
        </w:rPr>
        <w:t>школота</w:t>
      </w:r>
      <w:proofErr w:type="spellEnd"/>
      <w:r>
        <w:rPr>
          <w:rFonts w:ascii="Arial" w:hAnsi="Arial" w:cs="Arial"/>
          <w:color w:val="222222"/>
          <w:sz w:val="21"/>
          <w:szCs w:val="21"/>
        </w:rPr>
        <w:t>» взрослеет, получает право голоса, становится студентами</w:t>
      </w:r>
      <w:proofErr w:type="gramStart"/>
      <w:r>
        <w:rPr>
          <w:rFonts w:ascii="Arial" w:hAnsi="Arial" w:cs="Arial"/>
          <w:color w:val="222222"/>
          <w:sz w:val="21"/>
          <w:szCs w:val="21"/>
        </w:rPr>
        <w:t>… В</w:t>
      </w:r>
      <w:proofErr w:type="gramEnd"/>
      <w:r>
        <w:rPr>
          <w:rFonts w:ascii="Arial" w:hAnsi="Arial" w:cs="Arial"/>
          <w:color w:val="222222"/>
          <w:sz w:val="21"/>
          <w:szCs w:val="21"/>
        </w:rPr>
        <w:t xml:space="preserve"> любом случае, данные Левада-центра о повышенной готовности граждан к политическим протестам, будем проверять и на фокус-группах, и в ходе подготовки к выборным кампания 2019 года.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1"/>
    <w:rsid w:val="00051949"/>
    <w:rsid w:val="00441924"/>
    <w:rsid w:val="00D14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54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4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145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2018-12-13T14:00:00Z</dcterms:created>
  <dcterms:modified xsi:type="dcterms:W3CDTF">2018-12-13T14:00:00Z</dcterms:modified>
</cp:coreProperties>
</file>