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Интернет-портал «</w:t>
      </w:r>
      <w:hyperlink r:id="rId5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Накануне.RU</w:t>
        </w:r>
      </w:hyperlink>
      <w:r>
        <w:rPr>
          <w:rStyle w:val="a4"/>
          <w:rFonts w:ascii="Arial" w:hAnsi="Arial" w:cs="Arial"/>
          <w:color w:val="222222"/>
          <w:sz w:val="21"/>
          <w:szCs w:val="21"/>
          <w:u w:val="single"/>
        </w:rPr>
        <w:t>»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попытался проанализировать вероятность реализации прогноза известного политолога, профессора МГИМО</w:t>
      </w:r>
      <w:r>
        <w:rPr>
          <w:rStyle w:val="a4"/>
          <w:rFonts w:ascii="Arial" w:hAnsi="Arial" w:cs="Arial"/>
          <w:color w:val="222222"/>
          <w:sz w:val="21"/>
          <w:szCs w:val="21"/>
        </w:rPr>
        <w:t> Валерия Соловья о возможном через два-три года обрушении нынешней российской политической системы. За комментарием портал обратился к доктору политических наук Сергею Обухову и другим экспертам.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Политолог</w:t>
      </w:r>
      <w:r>
        <w:rPr>
          <w:rStyle w:val="a4"/>
          <w:rFonts w:ascii="Arial" w:hAnsi="Arial" w:cs="Arial"/>
          <w:color w:val="222222"/>
          <w:sz w:val="21"/>
          <w:szCs w:val="21"/>
        </w:rPr>
        <w:t> Валерий Соловей</w:t>
      </w:r>
      <w:r>
        <w:rPr>
          <w:rFonts w:ascii="Arial" w:hAnsi="Arial" w:cs="Arial"/>
          <w:color w:val="222222"/>
          <w:sz w:val="21"/>
          <w:szCs w:val="21"/>
        </w:rPr>
        <w:t xml:space="preserve"> специально для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телеграм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-канала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Незыгарь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" озвучил свой прогноз устойчивости российской политической системы на ближайшие два-три года. Он считает, что тренд на снижение популярности федеральной власти будет нарастать, а элиты уже не верят в возможность ее спасения и переходят к стратегии личного спасения. Более того, в элитах якобы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уверены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что система обрушится в перспективе ближайших нескольких лет.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За прошедшие 8-10 месяцев резко уменьшились оценки запаса прочности системы. Если весной подавляющее большинство наблюдателей давало ей от пяти до десяти лет, то сейчас те же самые люди оценивают запас прочности в два-три года, непременно оговаривая возможность ухудшения прогноза.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2. Первопричиной ухудшения ситуации считается кардинальное снижение качества управления и управляемости на всех уровнях и во всех частях системы, что выражается, в частности, в росте числа управленческих ошибок и глупостей.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3. Тренд снижения популярности верховной власти оценивается как необратимый в своей фундаментальности и ведущий к тому, что система лишится своей главной опоры.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4. Еще не апокалипсические, но крайне тревожные ожидания охватывают бюрократию всех уровней и финансово-экономические круги. Ощущение приближающего исторического финала впервые стало столь ощутимым.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5. Никто всерьез не верит в возможность переломить негативные тренды и спасти систему. Хотя спасение системы постараются имитировать, на самом деле происходит переход к групповым и личным стратегиям спасения.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6. Главная из этих стратегий предельно цинична –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урвать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кусок напоследок. (История наступления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ПИКа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Кунцеве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показательна.) В бытовом поведении бюрократии и элит усиливается сознательное и бессознательное игнорирование любых общественных конвенций. (Сюда уходят корни возмутительных заявлений ряда функционеров.)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lastRenderedPageBreak/>
        <w:t>7. В случае формирования в стране дееспособной оппозиции развитие негативных для Кремля тенденций резко ускорится.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Эксперты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 </w:t>
      </w:r>
      <w:hyperlink r:id="rId6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Н</w:t>
        </w:r>
        <w:proofErr w:type="gramEnd"/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акануне.RU</w:t>
        </w:r>
      </w:hyperlink>
      <w:r>
        <w:rPr>
          <w:rFonts w:ascii="Arial" w:hAnsi="Arial" w:cs="Arial"/>
          <w:color w:val="222222"/>
          <w:sz w:val="21"/>
          <w:szCs w:val="21"/>
        </w:rPr>
        <w:t> соглашаются с тем, что деструктивные для политической системы тенденции действительно имеют место.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"Я сам часто говорю, что, по ощущениям, сейчас конец 80-х. 88-ой или 89-й, когда до очередного перелома-транзита оставалось два-три года. Соловей использует другой маркер, но то, что общественные процессы схожи, я вижу на наших социологических исследованиях. По нашим данным, некоторые параметры состояния общества очень совпадают с теми, что были в 80-е. Не все, конечно, но из десятка параметров шесть или семь близки к 80-м. По тревожности, по ощущению анархии", - говорит автор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телеграмм-канала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ОбуховPRO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", доктор политических наук, член президиума, секретарь ЦК КПРФ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Однако, по его мнению,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подобные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могут делаться специально.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"На своем экспертном уровне я сам уже давно слышу подобные камлания. Что в голове у людей типа Дерипаски или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Сечина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– я не знаю. Я общаюсь с экспертами и вижу, что там активно эта тема обсуждается. Впрочем, бывает же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самосбывающееся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пророчество. Кто-то вбросил в надежде, что так и случится", – считает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Сергей Обухов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Российские элиты не мыслят стратегически, а реагируют на текущие события – результаты выборов, этим и объясняется их внезапная перемена по отношению к власти, считает политолог, директор Центра политологических исследований Финансового университета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 Павел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Салин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"Подобного рода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были и раньше. Кстати, не знаю, откуда такая динамика и почему весной больший интервал прочности отводили, чем осенью. Причиной тут, конечно, стали итоги выборов. Победил Владимир Путин с рекордным результатом – сразу оптимистические оценки. Осенью – сюрпризы со вторыми турами – оценки снизились. Но такое случалось и раньше, после акций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Навального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например. Но акции прошли, а система стоит. Тут проблема в том, что у элиты нет стратегических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планов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она ориентируется на текущие события, но так происходит уже 18 лет. Сколько еще это будет длиться? Может, завтра все закончится, а, может, простоит еще 10 лет", – говорит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Салин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Он также не исключает, что подобные заявления могут работать по принципу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самосбывающихся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прогнозов.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"Есть игроки, у которых есть желание сформировать у элит ощущение безысходности, чтобы показать им сценарий, выгодный для некоторых игроков. Не сопротивляться и замыкаться на </w:t>
      </w:r>
      <w:r>
        <w:rPr>
          <w:rFonts w:ascii="Arial" w:hAnsi="Arial" w:cs="Arial"/>
          <w:color w:val="222222"/>
          <w:sz w:val="21"/>
          <w:szCs w:val="21"/>
        </w:rPr>
        <w:lastRenderedPageBreak/>
        <w:t>групповых и личных интересах, чтобы их удобнее было раздробить. Это не значит, что описанная ситуация не существует, она существует, но существует уже 18 лет", – говорит он.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Политолог</w:t>
      </w:r>
      <w:r>
        <w:rPr>
          <w:rStyle w:val="a4"/>
          <w:rFonts w:ascii="Arial" w:hAnsi="Arial" w:cs="Arial"/>
          <w:color w:val="222222"/>
          <w:sz w:val="21"/>
          <w:szCs w:val="21"/>
        </w:rPr>
        <w:t> Константин Калачев</w:t>
      </w:r>
      <w:r>
        <w:rPr>
          <w:rFonts w:ascii="Arial" w:hAnsi="Arial" w:cs="Arial"/>
          <w:color w:val="222222"/>
          <w:sz w:val="21"/>
          <w:szCs w:val="21"/>
        </w:rPr>
        <w:t> согласен с тем, что часть российской элиты настроена критически, более того, подобные настроения, считает он, распространяются на весь образованный класс, однако он предостерегает делать из этого какие-то радикальные выводы о ближайшем будущем системы как таковой.</w:t>
      </w:r>
    </w:p>
    <w:p w:rsidR="006B6056" w:rsidRDefault="006B6056" w:rsidP="006B605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"Я не люблю комментировать заявления коллег. Но тут надо признать, что часть элиты действительно настроена критически к действующему курсу. Если мы возьмем опросы, то увидим, что максимальный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лоялизм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показывают наименее образованные слои населения, а те, кто образованнее и пользуется разнообразными источниками информации, демонстрируют куда меньший уровень поддержки. Но я бы не стал так заострять на этом внимание и так остро судить, как это делает Соловей. Но то, что Соловей отражает часть настроений именно в элитах – это факт", – прокомментировал Константин Калачев.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56"/>
    <w:rsid w:val="00051949"/>
    <w:rsid w:val="00441924"/>
    <w:rsid w:val="006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056"/>
    <w:rPr>
      <w:b/>
      <w:bCs/>
    </w:rPr>
  </w:style>
  <w:style w:type="character" w:styleId="a5">
    <w:name w:val="Hyperlink"/>
    <w:basedOn w:val="a0"/>
    <w:uiPriority w:val="99"/>
    <w:semiHidden/>
    <w:unhideWhenUsed/>
    <w:rsid w:val="006B60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056"/>
    <w:rPr>
      <w:b/>
      <w:bCs/>
    </w:rPr>
  </w:style>
  <w:style w:type="character" w:styleId="a5">
    <w:name w:val="Hyperlink"/>
    <w:basedOn w:val="a0"/>
    <w:uiPriority w:val="99"/>
    <w:semiHidden/>
    <w:unhideWhenUsed/>
    <w:rsid w:val="006B6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kanune.ru/" TargetMode="External"/><Relationship Id="rId5" Type="http://schemas.openxmlformats.org/officeDocument/2006/relationships/hyperlink" Target="https://www.nakanu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2018-11-27T07:36:00Z</dcterms:created>
  <dcterms:modified xsi:type="dcterms:W3CDTF">2018-11-27T07:36:00Z</dcterms:modified>
</cp:coreProperties>
</file>