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17 октября Центральная избирательная комиссия (ЦИК) примет решение о регистрации федеральной инициативной группы по проведению всероссийского референдума относительно повышения пенсионного возраста. Об этом в среду, 10 октября, сообщил зампред ЦИК Николай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Булаев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«Мы предполагаем, что на следующем заседании ЦИК эти материалы, не хочется называть их документами, мы рассмотрим, и ЦИК как всегда коллегиально вынесет суждение по этим вопросам», — сказал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Поясним, о каких «материалах» идет речь.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29 сентября представители зарегистрированных региональных подгрупп в первый раз собрались на заседание федеральной инициативной группы по проведению референдума. На заседании был выбран единый вопрос для голосования — ведь прежде ЦИК одобрил пять схожих формулировок. Вариант, на котором остановились, предложили волгоградские общественники.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он: «Вы за то, чтобы установленный законодательством РФ о пенсионном обеспечении по состоянию на 1 июля 2018 года возраст, по достижении которого граждане РФ получают право на назначение пенсии по старости, не повышался?».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заявил председатель собрания Илья Свиридов, этот вариант звучит «проще и доступнее для народа». Вопросы «Справедливой России» и КПРФ организаторы предложили даже не рассматривать, чтобы избежать «перетягивания одеяла» и «политической окраски».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дальше дело с запуском референдума застопорилось. По закону, для этого необходимо зарегистрировать минимум 43 подгруппы (в половине субъектов РФ), и их представители должны подписаться под ходатайством о регистрации федеральной группы. Всего избиркомы субъектов РФ зарегистрировали 70 региональных подгрупп. Но на историческое собрание приехали представители только 13 из них. Из числа альтернативных КПРФ и «Справедливой России» подгрупп (всего таковых 60) присутствовали только представители Нижегородской, Воронежской и Оренбургской областей.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Словом, на заседании 29 сентября банально отсутствовал кворум. Это дало повод Николаю Булаеву не без брезгливости порекомендовать инициаторам референдума «серьезно отнестись к делу», и до очередного заседания ЦИК все же собрать недостающих представителей. По его словам, предыдущее заседание иначе как «курьезным» назвать нельзя.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Ему возразила секретарь заседания федеральной группы, первый секретарь Алтайского крайкома КПРФ Мария Прусакова. По ее словам, глава ЦИК Элла Памфилова «сама </w:t>
      </w:r>
      <w:r>
        <w:rPr>
          <w:rFonts w:ascii="Arial" w:hAnsi="Arial" w:cs="Arial"/>
          <w:color w:val="222222"/>
          <w:sz w:val="21"/>
          <w:szCs w:val="21"/>
        </w:rPr>
        <w:lastRenderedPageBreak/>
        <w:t>призвала объединяться, при этом ЦИК не принимал участия в том, чтобы уведомить региональные подгруппы о проведении общего заседания». Но это замечание ничего не изменило.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теперь ЦИК должен решить, является ли легитимным собрание федеральной инициативной группы не в полном составе. В случае отрицательного заключения на референдуме будет благополучно поставлен крест — к полнейшему удовлетворению Кремля.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законе «О референдуме РФ» не прописан порядок перезапуска референдума в случае отказа ЦИКа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зарегистрировать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инициативную группу. А Илья Свиридов уже поспешил заявить, что повторно начинать всю процедуру «бессмысленно».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Надо думать, с точки зрения президентской администрации попытки организовать референдум сыграли свою роль. Они создавали иллюзию, что решение о повышении пенсионного возраста можно переиграть — на то время, пока скандальный законопроект протаскивали через Госдуму. А теперь закон принят, подписан Владимиром Путиным, и щедро оплачен падением рейтинга российского лидера. В этой ситуации референдум превратился в камень на дороге к новому светлому будущему. И руками ЦИК его следует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побыстрее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сбросить в придорожную канаву.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Инициатива с референдумом застала власть врасплох,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И общественный резонанс вокруг референдума был настолько силен, что инициативу побоялись сразу объявить никчемной и юридически несостоятельной.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в конце 1990-х и начале 2000-х Центризбирком именно так и поступал: признавал недостоверными или недействительными сотни тысяч — без преувеличения — подписей, и проведение референдума разом запрещал. Или региональные избирательные комиссии принимали решение об отказе в регистрации инициативных групп на том основании, что предложенные вопросы не соответствует Конституции. Так было осенью 2002 года, когда инициативу проведения общероссийского референдума начало готовить руководство КПРФ.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сейчас, на фоне острого недовольства пенсионной реформой, власти побоялись действовать подобным образом. Вместо этого они реанимировали закон «О референдуме», и наглядно показали, как в рамках закона можно уничтожить любую инициативу с общенародным голосованием.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Как выглядит механизм этого уничтожения?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Ключевое противоречие в законе «О референдуме» — ЦИК может утвердить любое количество вариантов вопросов по одной теме, а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регионах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возможно зарегистрировать </w:t>
      </w:r>
      <w:r>
        <w:rPr>
          <w:rFonts w:ascii="Arial" w:hAnsi="Arial" w:cs="Arial"/>
          <w:color w:val="222222"/>
          <w:sz w:val="21"/>
          <w:szCs w:val="21"/>
        </w:rPr>
        <w:lastRenderedPageBreak/>
        <w:t>только одну инициативную подгруппу, которая будет продвигать только свою формулировку. Именно на этом противоречии власть сыграла, и смогла административно «забодать» референдум.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Чисто технически это было сделано с помощью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фейковых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инициативных подгрупп. Так, избирком Омской области зарегистрировал подгруппу, которую возглавил руководитель местного отделения Союза садоводов России. Томский избирком принял решение о регистрации подгруппы, один из уполномоченных которой 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ответсек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Совета ветеранов Томска. В Липецкой области организаторами инициативной подгруппы стали уборщица и водитель областного бюджетного учреждения «Центр патриотического воспитания».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больше всего, по моим данным, инициативных подгрупп зарегистрировали многодетные матери. Именно у них — небогатых женщин — вдруг нашлись несколько миллионов рублей на оплату услуг нотариусов и поездки по регионам.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за всеми этим стоит административный ресурс. Всюду, где КПРФ пыталась зарегистрировать свои подгруппы, тут же всплывали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фейковые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подгруппы, которые каким-то чудом успевали раньше подать заявление о проведении референдума.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То есть, Кремль решил проблему?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Он выбрал эффективную тактику, но проблему решил только частично. Обратившись для канализации протеста к теме референдума, власть показала, что этот инструмент находится в области действующего законодательства. А значит, может быть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использован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практике. Мы все-таки живем не один день.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Теперь КПРФ будет бороться за проведение референдума в Конституционном суде. Замечу, председатель КС Валерий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Зорькин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статье в «Российской газете», опубликованной 10 октября, выступил с серьезной критикой пенсионной реформы. Так что вполне возможен, я считаю, запуск механизма корректировки.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«СП»: — Что политически изменила история с референдумом?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Сам факт, что тема пенсионного референдума прожила два месяца, и власть побоялась сразу ее задушить, говорит о многом. Да, в итоге референдум задушили. Но мы видим теперь массу возможностей для развития политического процесса. И я теперь не исключаю, что при крутом повороте ситуации внутри России власть сама прибегнет к референдуму — для снятия общественного напряжения.</w:t>
      </w:r>
    </w:p>
    <w:p w:rsidR="00025681" w:rsidRDefault="00025681" w:rsidP="0002568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Де-факто идея с референдумом, предложенная КПРФ, была попыткой дать власти возможность сохранить лицо: сославшись на итоги голосования, отменить реформу. Но </w:t>
      </w:r>
      <w:r>
        <w:rPr>
          <w:rFonts w:ascii="Arial" w:hAnsi="Arial" w:cs="Arial"/>
          <w:color w:val="222222"/>
          <w:sz w:val="21"/>
          <w:szCs w:val="21"/>
        </w:rPr>
        <w:lastRenderedPageBreak/>
        <w:t>власть этой возможностью не воспользовалась. Что ж, упорство в неправом деле всегда приводит к потерям. Это относится, прежде всего, к партии власти — потерям в самой ближайшей перспективе.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81"/>
    <w:rsid w:val="00025681"/>
    <w:rsid w:val="0005194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2018-10-14T05:12:00Z</dcterms:created>
  <dcterms:modified xsi:type="dcterms:W3CDTF">2018-10-14T05:13:00Z</dcterms:modified>
</cp:coreProperties>
</file>