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В настоящем докладе представлены данные второго инициативного опроса ЦИПКР: 500 респондентов, из всех </w:t>
      </w:r>
      <w:proofErr w:type="spellStart"/>
      <w:r w:rsidRPr="009A52B4">
        <w:rPr>
          <w:rFonts w:ascii="Arial" w:eastAsia="Times New Roman" w:hAnsi="Arial" w:cs="Arial"/>
          <w:b/>
          <w:bCs/>
          <w:color w:val="222222"/>
          <w:sz w:val="21"/>
          <w:szCs w:val="21"/>
        </w:rPr>
        <w:t>урбанострат</w:t>
      </w:r>
      <w:proofErr w:type="spellEnd"/>
      <w:r w:rsidRPr="009A52B4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Республики Хакасия. Доля респондентов по каждой </w:t>
      </w:r>
      <w:proofErr w:type="spellStart"/>
      <w:r w:rsidRPr="009A52B4">
        <w:rPr>
          <w:rFonts w:ascii="Arial" w:eastAsia="Times New Roman" w:hAnsi="Arial" w:cs="Arial"/>
          <w:b/>
          <w:bCs/>
          <w:color w:val="222222"/>
          <w:sz w:val="21"/>
          <w:szCs w:val="21"/>
        </w:rPr>
        <w:t>урбанострате</w:t>
      </w:r>
      <w:proofErr w:type="spellEnd"/>
      <w:r w:rsidRPr="009A52B4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соответствует доле избирателей в общей структуре избирательного корпуса области.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</w:rPr>
        <w:drawing>
          <wp:inline distT="0" distB="0" distL="0" distR="0">
            <wp:extent cx="2857500" cy="866775"/>
            <wp:effectExtent l="19050" t="0" r="0" b="0"/>
            <wp:docPr id="1" name="Рисунок 1" descr="http://cipkr.ru/wp-content/uploads/2018/08/hakasia-opros1-300x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8/hakasia-opros1-300x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B4" w:rsidRPr="009A52B4" w:rsidRDefault="009A52B4" w:rsidP="009A52B4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A52B4">
        <w:rPr>
          <w:rFonts w:ascii="Arial" w:eastAsia="Times New Roman" w:hAnsi="Arial" w:cs="Arial"/>
          <w:b/>
          <w:bCs/>
          <w:color w:val="000000"/>
          <w:sz w:val="27"/>
          <w:szCs w:val="27"/>
        </w:rPr>
        <w:t>Методы опроса: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Опрос РОХАК-ЦИПКР-17092018 от 16-17.09.2018 (робот) - роботизированные телефонные интервью. Выборка репрезентативная, случайная, квотированная по половозрастной структуре и 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урбаностратам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Хакасии.</w:t>
      </w:r>
      <w:r w:rsidRPr="009A52B4">
        <w:rPr>
          <w:rFonts w:ascii="Arial" w:eastAsia="Times New Roman" w:hAnsi="Arial" w:cs="Arial"/>
          <w:color w:val="222222"/>
          <w:sz w:val="21"/>
          <w:szCs w:val="21"/>
        </w:rPr>
        <w:br/>
        <w:t>Период проведения: с 16-09-2018 по 17-09-2018</w:t>
      </w:r>
      <w:r w:rsidRPr="009A52B4">
        <w:rPr>
          <w:rFonts w:ascii="Arial" w:eastAsia="Times New Roman" w:hAnsi="Arial" w:cs="Arial"/>
          <w:color w:val="222222"/>
          <w:sz w:val="21"/>
          <w:szCs w:val="21"/>
        </w:rPr>
        <w:br/>
        <w:t>Мобильных номеров - 60%, городских - 40%</w:t>
      </w:r>
      <w:r w:rsidRPr="009A52B4">
        <w:rPr>
          <w:rFonts w:ascii="Arial" w:eastAsia="Times New Roman" w:hAnsi="Arial" w:cs="Arial"/>
          <w:color w:val="222222"/>
          <w:sz w:val="21"/>
          <w:szCs w:val="21"/>
        </w:rPr>
        <w:br/>
        <w:t xml:space="preserve">500 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валидных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анкет. Данные 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перевзвешены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Республики Хакасия.</w:t>
      </w:r>
    </w:p>
    <w:p w:rsidR="009A52B4" w:rsidRPr="009A52B4" w:rsidRDefault="009A52B4" w:rsidP="009A52B4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A52B4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Намерение участвовать во втором туре выборов главы республики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В ходе исследования респондентам предложили высказаться о намерениях участвовать в выборах во втором туре голосования 23 сентября 2018 года (табл.1).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Таблица 1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23 сентября в республике пройдет второй тур выборов главы Хакасии. Вы намерены участвовать в голосовании?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3"/>
        <w:gridCol w:w="1754"/>
        <w:gridCol w:w="2977"/>
        <w:gridCol w:w="2693"/>
      </w:tblGrid>
      <w:tr w:rsidR="009A52B4" w:rsidRPr="009A52B4" w:rsidTr="009A52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Мнение/ в проц.</w:t>
            </w:r>
          </w:p>
        </w:tc>
        <w:tc>
          <w:tcPr>
            <w:tcW w:w="1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16-17.09.19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Для справки: вопрос по участию в первом туре:</w:t>
            </w:r>
          </w:p>
          <w:p w:rsidR="009A52B4" w:rsidRPr="009A52B4" w:rsidRDefault="009A52B4" w:rsidP="009A52B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Опрос от 25-27.08.2018 (в проц.)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Для справки:</w:t>
            </w:r>
          </w:p>
          <w:p w:rsidR="009A52B4" w:rsidRPr="009A52B4" w:rsidRDefault="009A52B4" w:rsidP="009A52B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явка по данным ИК Хакасии (в проц.)</w:t>
            </w:r>
          </w:p>
        </w:tc>
      </w:tr>
      <w:tr w:rsidR="009A52B4" w:rsidRPr="009A52B4" w:rsidTr="009A52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Да;</w:t>
            </w:r>
          </w:p>
        </w:tc>
        <w:tc>
          <w:tcPr>
            <w:tcW w:w="1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82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68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41,7</w:t>
            </w:r>
          </w:p>
        </w:tc>
      </w:tr>
      <w:tr w:rsidR="009A52B4" w:rsidRPr="009A52B4" w:rsidTr="009A52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Нет;</w:t>
            </w:r>
          </w:p>
        </w:tc>
        <w:tc>
          <w:tcPr>
            <w:tcW w:w="1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  <w:tr w:rsidR="009A52B4" w:rsidRPr="009A52B4" w:rsidTr="009A52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Пока не решил;</w:t>
            </w:r>
          </w:p>
        </w:tc>
        <w:tc>
          <w:tcPr>
            <w:tcW w:w="1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24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  <w:tr w:rsidR="009A52B4" w:rsidRPr="009A52B4" w:rsidTr="009A52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Иное</w:t>
            </w:r>
            <w:proofErr w:type="gram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/ Б</w:t>
            </w:r>
            <w:proofErr w:type="gramEnd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ез ответа</w:t>
            </w:r>
          </w:p>
        </w:tc>
        <w:tc>
          <w:tcPr>
            <w:tcW w:w="17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0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</w:tbl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В первом туре реальная явка оказалась 41,7 проц. (прогноз по опросу ЦИПКР был 43-48 проц.). Вновь был подтвержден эмпирический коэффициент корректировки опросных данных – 0,6. Это следствие того, что на вопросы анкеты отвечает больше политически активных граждан. А политически </w:t>
      </w:r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пассивные</w:t>
      </w:r>
      <w:proofErr w:type="gramEnd"/>
      <w:r w:rsidRPr="009A52B4">
        <w:rPr>
          <w:rFonts w:ascii="Arial" w:eastAsia="Times New Roman" w:hAnsi="Arial" w:cs="Arial"/>
          <w:color w:val="222222"/>
          <w:sz w:val="21"/>
          <w:szCs w:val="21"/>
        </w:rPr>
        <w:t>, зачастую, отказываются участвовать в опросе.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Поэтому, исходя из этих соображений, можно по приведенным в табл. 1 данным</w:t>
      </w:r>
      <w:r w:rsidRPr="009A52B4">
        <w:rPr>
          <w:rFonts w:ascii="Arial" w:eastAsia="Times New Roman" w:hAnsi="Arial" w:cs="Arial"/>
          <w:color w:val="222222"/>
          <w:sz w:val="21"/>
        </w:rPr>
        <w:t> </w:t>
      </w:r>
      <w:r w:rsidRPr="009A52B4">
        <w:rPr>
          <w:rFonts w:ascii="Arial" w:eastAsia="Times New Roman" w:hAnsi="Arial" w:cs="Arial"/>
          <w:b/>
          <w:bCs/>
          <w:color w:val="222222"/>
          <w:sz w:val="21"/>
        </w:rPr>
        <w:t>прогнозировать явку во втором туре на уровне 47-49 проц.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В ходе сентябрьского опроса у респондентов выяснили их участие в первом туре (табл.2).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Таблица 2.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Ходили ли Вы на выборы 9 сентября, когда избирался Верховный Совет республики и был первый тур выборов главы?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3"/>
        <w:gridCol w:w="4394"/>
      </w:tblGrid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Мнение/ в проц.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16-17.09.19</w:t>
            </w:r>
          </w:p>
        </w:tc>
      </w:tr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Да;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71</w:t>
            </w:r>
          </w:p>
        </w:tc>
      </w:tr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Нет, на выборы не ходил;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28</w:t>
            </w:r>
          </w:p>
        </w:tc>
      </w:tr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Не помню</w:t>
            </w:r>
            <w:proofErr w:type="gram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/Б</w:t>
            </w:r>
            <w:proofErr w:type="gramEnd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ез ответа.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</w:t>
            </w:r>
          </w:p>
        </w:tc>
      </w:tr>
    </w:tbl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Показатели опроса после первого тура оказались чуть выше данных исследования, проведенного в конце августа 2018 года. Но отклонения не принципиальны и подтвердили действенность эмпирического коэффициента реальной явки и декларируемой респондентами при </w:t>
      </w:r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роботизированных</w:t>
      </w:r>
      <w:proofErr w:type="gram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социсследованиях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- 0,6.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Поэтому, опираясь на декларации респондентов о готовности голосовать во втором туре, можно ожидать, что на участки 23 сентября придет на 4-7 проц. больше избирателей, чем в первом туре.</w:t>
      </w:r>
    </w:p>
    <w:p w:rsidR="009A52B4" w:rsidRPr="009A52B4" w:rsidRDefault="009A52B4" w:rsidP="009A52B4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A52B4">
        <w:rPr>
          <w:rFonts w:ascii="Arial" w:eastAsia="Times New Roman" w:hAnsi="Arial" w:cs="Arial"/>
          <w:b/>
          <w:bCs/>
          <w:color w:val="000000"/>
          <w:sz w:val="27"/>
          <w:szCs w:val="27"/>
        </w:rPr>
        <w:t>Электоральные рейтинги перед вторым туром голосования республики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У респондентов в ходе исследования поинтересовались их лидерскими симпатиями перед вторым туром выборов главы Хакасии (табл.3).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Таблица 3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Если бы второй тур выборов главы Хакасии состоялся завтра, то за кого из кандидатов вы бы проголосовали?</w:t>
      </w: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0"/>
        <w:gridCol w:w="1560"/>
        <w:gridCol w:w="1842"/>
        <w:gridCol w:w="2552"/>
      </w:tblGrid>
      <w:tr w:rsidR="009A52B4" w:rsidRPr="009A52B4" w:rsidTr="009A52B4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Мнение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 xml:space="preserve">В проц. от всех </w:t>
            </w: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lastRenderedPageBreak/>
              <w:t>опрошенных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lastRenderedPageBreak/>
              <w:t xml:space="preserve">От </w:t>
            </w:r>
            <w:proofErr w:type="gramStart"/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намеренных</w:t>
            </w:r>
            <w:proofErr w:type="gramEnd"/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 xml:space="preserve"> голосовать во </w:t>
            </w: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lastRenderedPageBreak/>
              <w:t>втором туре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lastRenderedPageBreak/>
              <w:t xml:space="preserve">Модель пропорционального распределения </w:t>
            </w:r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lastRenderedPageBreak/>
              <w:t xml:space="preserve">голосов </w:t>
            </w:r>
            <w:proofErr w:type="spellStart"/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неопределившихся</w:t>
            </w:r>
            <w:proofErr w:type="spellEnd"/>
            <w:r w:rsidRPr="009A52B4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 xml:space="preserve"> (расчет)</w:t>
            </w:r>
          </w:p>
        </w:tc>
      </w:tr>
      <w:tr w:rsidR="009A52B4" w:rsidRPr="009A52B4" w:rsidTr="009A52B4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lastRenderedPageBreak/>
              <w:t>Зимин Виктор Михайлович, глава республики, партия «Единая Россия»;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29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29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35</w:t>
            </w:r>
          </w:p>
        </w:tc>
      </w:tr>
      <w:tr w:rsidR="009A52B4" w:rsidRPr="009A52B4" w:rsidTr="009A52B4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gram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Коновалов</w:t>
            </w:r>
            <w:proofErr w:type="gramEnd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Валентин Олегович, депутат Абаканского горсовета, первый секретарь </w:t>
            </w:r>
            <w:proofErr w:type="spell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Хакаского</w:t>
            </w:r>
            <w:proofErr w:type="spellEnd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рескома</w:t>
            </w:r>
            <w:proofErr w:type="spellEnd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КПРФ;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48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51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63</w:t>
            </w:r>
          </w:p>
        </w:tc>
      </w:tr>
      <w:tr w:rsidR="009A52B4" w:rsidRPr="009A52B4" w:rsidTr="009A52B4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Не решил, не определился;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х</w:t>
            </w:r>
            <w:proofErr w:type="spellEnd"/>
          </w:p>
        </w:tc>
      </w:tr>
      <w:tr w:rsidR="009A52B4" w:rsidRPr="009A52B4" w:rsidTr="009A52B4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Против всех</w:t>
            </w:r>
            <w:proofErr w:type="gram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/И</w:t>
            </w:r>
            <w:proofErr w:type="gramEnd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спорчу бюллетень;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</w:t>
            </w:r>
          </w:p>
        </w:tc>
      </w:tr>
      <w:tr w:rsidR="009A52B4" w:rsidRPr="009A52B4" w:rsidTr="009A52B4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На выборы не пойду</w:t>
            </w:r>
            <w:proofErr w:type="gram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/ Н</w:t>
            </w:r>
            <w:proofErr w:type="gramEnd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е скажу /Иное /Без ответа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Не скажу - 10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х</w:t>
            </w:r>
            <w:proofErr w:type="spellEnd"/>
          </w:p>
        </w:tc>
      </w:tr>
    </w:tbl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Как видно, от намеренных голосовать во втором туре кандидат КПРФ В.О. Коновалов получает 51 проц. поддержки, действующий глава Хакасии В.М. Зимин – 29 </w:t>
      </w:r>
      <w:proofErr w:type="spellStart"/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проц</w:t>
      </w:r>
      <w:proofErr w:type="spellEnd"/>
      <w:proofErr w:type="gramEnd"/>
      <w:r w:rsidRPr="009A52B4">
        <w:rPr>
          <w:rFonts w:ascii="Arial" w:eastAsia="Times New Roman" w:hAnsi="Arial" w:cs="Arial"/>
          <w:color w:val="222222"/>
          <w:sz w:val="21"/>
          <w:szCs w:val="21"/>
        </w:rPr>
        <w:t>, 2 проц. – «против всех». Еще 18 проц. респондентов заявили, что не определились или не хотят говорить о своем электоральном выборе.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График 1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Прогнозная модель исхода второго тура выборов в Хакасии на 17.09.18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</w:rPr>
        <w:drawing>
          <wp:inline distT="0" distB="0" distL="0" distR="0">
            <wp:extent cx="2857500" cy="1533525"/>
            <wp:effectExtent l="19050" t="0" r="0" b="0"/>
            <wp:docPr id="2" name="Рисунок 2" descr="http://cipkr.ru/wp-content/uploads/2018/09/hakasia-opros6-300x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9/hakasia-opros6-300x1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Если предположить, что голоса 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неопределившихся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и «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неговорящих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>» распределяются пропорционально степени зафиксированной поддержки кандидатов, то по состоянию на 17.09.18 прогнозная модель исхода второго тура выборов выглядит так (гр.1): 63 проц. за Коновалова, 35 – за Зимина.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lastRenderedPageBreak/>
        <w:t>Проведенный опрос позволил определить составляющую электоральной базы каждого из кандидатов.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Возможное расширение электората во втором туре.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Как уже отмечалось, возможен прирост избирателей для участия во втором туре голосования по сравнению с первым в 1,1-1,2 раза.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Например, потенциальный электорат Зимина во втором туре, как показал замер, состоит лишь на 64 проц. от участников первого тура, а у Коновалова – на 78 проц. Это говорит, что перед вторым туром мобилизация сторонников Зимина ведется более активно.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Партийно-политическая структура потенциального электората участников второго тура.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Любопытно складывается партийно-политическая структура потенциальных сторонников кандидатов Зимина и Коновалова во втором туре в разрезе голосования за партсписки 9 сентября 2018 года.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График 2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Партийно-политическая структура потенциальных сторонников кандидатов Зимина и Коновалова во втором туре в разрезе голосования за партсписки 9 сентября 2018 года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</w:rPr>
        <w:drawing>
          <wp:inline distT="0" distB="0" distL="0" distR="0">
            <wp:extent cx="2857500" cy="1543050"/>
            <wp:effectExtent l="19050" t="0" r="0" b="0"/>
            <wp:docPr id="3" name="Рисунок 3" descr="http://cipkr.ru/wp-content/uploads/2018/09/hakasia-opros7-300x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9/hakasia-opros7-300x1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Как видно, ко второму туру пока не определились 22 проц. сторонников КПРФ, голосовавших за партсписок 9 сентября. Это говорит о том, что тогда КПРФ мобилизовала для своей победы значительную часть протестного, непартийного электората, который сегодня выжидает и размышляет перед вторым туром.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Кстати, примерно такая же доля (почти каждый пятый) среди 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неопределившихся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избирателей «Единой России», которые, видимо, размышляют, а надо ли ставить на проигрывающую сторону, т.е. на сторону Зимина.</w:t>
      </w:r>
      <w:proofErr w:type="gramEnd"/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Как видим, пока лучше аккумулирует сторонников других партий кандидат КПРФ </w:t>
      </w:r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Коновалов</w:t>
      </w:r>
      <w:proofErr w:type="gramEnd"/>
      <w:r w:rsidRPr="009A52B4">
        <w:rPr>
          <w:rFonts w:ascii="Arial" w:eastAsia="Times New Roman" w:hAnsi="Arial" w:cs="Arial"/>
          <w:color w:val="222222"/>
          <w:sz w:val="21"/>
          <w:szCs w:val="21"/>
        </w:rPr>
        <w:t>. У него в потенциальном электорате каждый четвертый – это сторонник ЛДПР.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Кстати, в ходе опроса у респондентов было выяснено отношение к призыву В.В. Жириновского не голосовать за кандидата КПРФ (табл. 4).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Таблица 4.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lastRenderedPageBreak/>
        <w:t>Владимир Жириновский обратился к избирателям с призывом не голосовать за кандидатов от КПРФ. Поддерживаете ли Вы его призыв?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1"/>
        <w:gridCol w:w="3828"/>
      </w:tblGrid>
      <w:tr w:rsidR="009A52B4" w:rsidRPr="009A52B4" w:rsidTr="009A52B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В проц.</w:t>
            </w:r>
          </w:p>
        </w:tc>
      </w:tr>
      <w:tr w:rsidR="009A52B4" w:rsidRPr="009A52B4" w:rsidTr="009A52B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Да, поддерживаю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14</w:t>
            </w:r>
          </w:p>
        </w:tc>
      </w:tr>
      <w:tr w:rsidR="009A52B4" w:rsidRPr="009A52B4" w:rsidTr="009A52B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Нет, не поддерживаю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36</w:t>
            </w:r>
          </w:p>
        </w:tc>
      </w:tr>
      <w:tr w:rsidR="009A52B4" w:rsidRPr="009A52B4" w:rsidTr="009A52B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Приму решение самостоятельно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46</w:t>
            </w:r>
          </w:p>
        </w:tc>
      </w:tr>
      <w:tr w:rsidR="009A52B4" w:rsidRPr="009A52B4" w:rsidTr="009A52B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Иное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4</w:t>
            </w:r>
          </w:p>
        </w:tc>
      </w:tr>
    </w:tbl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Всего призыв Жириновского декларативно разделяют 14 проц. избирателей Хакасии, не поддерживают – 36 проц. Большинство – 46 проц. заявляют, что принимать решение будут самостоятельно, без подсказок Жириновского.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Как оказалось, среди поддерживающих призыв В.В. Жириновского не голосовать за коммунистов среди проголосовавших за КПРФ 9 сентября оказалось … 27 проц. (средний показатель, напомним – 14 проц.).</w:t>
      </w:r>
      <w:proofErr w:type="gram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В то время как среди избирателей ЛДПР – таких только 17 проц. Это еще раз говорит о протестном голосовании за КПРФ 9 сентября, когда победа на выборах в Верховный Совет Хакасии КПРФ была достигнута за счет мобилизации различных протестных слоев населения.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При этом любопытно, что среди намеренных голосовать за кандидата КПРФ Коновалова во втором туре разделяют призыв Жириновского не голосовать за коммунистов … 14 проц. Еще раз отметим, видимо, настолько сильны в республике протестные настроения, что, даже внутренне соглашаясь с Жириновским, эти избиратели все равно намерены голосовать за кандидата-коммуниста.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Вот такая политико-психологическая драма бушует в сознании части избирателей Хакасии.</w:t>
      </w:r>
    </w:p>
    <w:p w:rsidR="009A52B4" w:rsidRPr="009A52B4" w:rsidRDefault="009A52B4" w:rsidP="009A52B4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A52B4">
        <w:rPr>
          <w:rFonts w:ascii="Arial" w:eastAsia="Times New Roman" w:hAnsi="Arial" w:cs="Arial"/>
          <w:b/>
          <w:bCs/>
          <w:color w:val="000000"/>
          <w:sz w:val="27"/>
        </w:rPr>
        <w:t>Психологический настрой избирателей Хакасии перед вторым туром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Для понимания психологического настроя избирателей Хакасии перед вторым туром им было предложено соотнести этот настрой с известными народными поговорками. Учитывая, что избирателям тщательно внушается пропагандой противостояние молодого коммуниста Коновалова и старого, опытного руководителя Зимина, то респондентам был предложен соответствующий набор поговорок.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Таблица 5.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Какая из народных поговорок лучше описывает сложившуюся сейчас ситуацию на выборах главы республики?</w:t>
      </w:r>
    </w:p>
    <w:tbl>
      <w:tblPr>
        <w:tblW w:w="87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3"/>
        <w:gridCol w:w="3969"/>
      </w:tblGrid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lastRenderedPageBreak/>
              <w:t>Мнение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В проц.</w:t>
            </w:r>
          </w:p>
        </w:tc>
      </w:tr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Старый конь борозды не портит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17</w:t>
            </w:r>
          </w:p>
        </w:tc>
      </w:tr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Молодым у нас везде дорога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23</w:t>
            </w:r>
          </w:p>
        </w:tc>
      </w:tr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Молод да умен, стар да глуп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21</w:t>
            </w:r>
          </w:p>
        </w:tc>
      </w:tr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Молодо – зелено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</w:t>
            </w:r>
          </w:p>
        </w:tc>
      </w:tr>
      <w:tr w:rsidR="009A52B4" w:rsidRPr="009A52B4" w:rsidTr="009A52B4">
        <w:tc>
          <w:tcPr>
            <w:tcW w:w="4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Иное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2B4" w:rsidRPr="009A52B4" w:rsidRDefault="009A52B4" w:rsidP="009A52B4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A52B4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31</w:t>
            </w:r>
          </w:p>
        </w:tc>
      </w:tr>
    </w:tbl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Как видим, позитивные для Коновалова образы («молодым у нас везде дорога» и «молод да умен, стар да глуп») набирают 44 проц. сторонников. А позитивные для кандидата «ЕР» Зимина образы («старый конь борозды не портит», «молодо-зелено» – 25 проц. сторонников).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Данный срез показывает, что</w:t>
      </w:r>
      <w:r w:rsidRPr="009A52B4">
        <w:rPr>
          <w:rFonts w:ascii="Arial" w:eastAsia="Times New Roman" w:hAnsi="Arial" w:cs="Arial"/>
          <w:color w:val="222222"/>
          <w:sz w:val="21"/>
        </w:rPr>
        <w:t> </w:t>
      </w:r>
      <w:r w:rsidRPr="009A52B4">
        <w:rPr>
          <w:rFonts w:ascii="Arial" w:eastAsia="Times New Roman" w:hAnsi="Arial" w:cs="Arial"/>
          <w:b/>
          <w:bCs/>
          <w:color w:val="222222"/>
          <w:sz w:val="21"/>
        </w:rPr>
        <w:t xml:space="preserve">психологически молодой кандидат </w:t>
      </w:r>
      <w:proofErr w:type="gramStart"/>
      <w:r w:rsidRPr="009A52B4">
        <w:rPr>
          <w:rFonts w:ascii="Arial" w:eastAsia="Times New Roman" w:hAnsi="Arial" w:cs="Arial"/>
          <w:b/>
          <w:bCs/>
          <w:color w:val="222222"/>
          <w:sz w:val="21"/>
        </w:rPr>
        <w:t>Коновалов</w:t>
      </w:r>
      <w:proofErr w:type="gramEnd"/>
      <w:r w:rsidRPr="009A52B4">
        <w:rPr>
          <w:rFonts w:ascii="Arial" w:eastAsia="Times New Roman" w:hAnsi="Arial" w:cs="Arial"/>
          <w:b/>
          <w:bCs/>
          <w:color w:val="222222"/>
          <w:sz w:val="21"/>
        </w:rPr>
        <w:t xml:space="preserve"> даже на эмоциональном уровне серьезно обыгрывает опытного кандидата Зимина</w:t>
      </w:r>
      <w:r w:rsidRPr="009A52B4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Это серьезный задел перед вторым туром позитивного эмоционального фона для кандидата Коновалова, который административным путем будет нелегко перебить.</w:t>
      </w:r>
    </w:p>
    <w:p w:rsidR="009A52B4" w:rsidRPr="009A52B4" w:rsidRDefault="009A52B4" w:rsidP="009A52B4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A52B4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Некоторые выводы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Опираясь на декларации респондентов о готовности голосовать во втором туре, можно ожидать, что на участки 23 сентября придет на 4-7 проц. больше избирателей, чем в первом туре.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Опросные данные от намеренных голосовать во втором туре показывают, что кандидат КПРФ В.О. </w:t>
      </w:r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Коновалов</w:t>
      </w:r>
      <w:proofErr w:type="gram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получает 51 проц. поддержки, действующий глава Хакасии В.М. Зимин – 29 проц., 2 проц. – «против всех». Еще 18 проц. респондентов заявили, что не определились или не хотят говорить о своем электоральном выборе.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Если предположить, что голоса 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неопределившихся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и «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неговорящих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>» распределяются пропорционально степени зафиксированной поддержки кандидатов, то по состоянию на 17.09.18 прогнозная модель исхода второго тура выборов выглядит так (гр.1): 63 проц. за Коновалова, 35 – за Зимина.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Вместе с тем, следует отметить, что перед вторым туром мобилизация сторонников Зимина ведется более активно, особенно </w:t>
      </w:r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среди</w:t>
      </w:r>
      <w:proofErr w:type="gram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ранее не голосовавших.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Однако</w:t>
      </w:r>
      <w:proofErr w:type="gram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,</w:t>
      </w:r>
      <w:proofErr w:type="gram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пока лучше аккумулирует сторонников других партий кандидат КПРФ Коновалов. У него в потенциальном электорате каждый четвертый – это сторонник ЛДПР.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Не переломил ситуацию в пользу Зимина и призыв Жириновского не голосовать за коммунистов. Всего призыв Жириновского декларативно разделяют 14 проц. избирателей Хакасии, не поддерживают – 36 проц. Большинство – 46 проц. заявляют, что принимать решение будут самостоятельно, без подсказок Жириновского.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lastRenderedPageBreak/>
        <w:t>Любопытно, что среди намеренных голосовать за кандидата КПРФ Коновалова во втором туре разделяют призыв Жириновского не голосовать за коммунистов … 14 проц. Еще раз отметим, что настолько сильны в республике протестные настроения, что, даже внутренне соглашаясь с Жириновским, эти избиратели все равно намерены голосовать за кандидата-коммуниста.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Для понимания психологического настроя избирателей Хакасии перед вторым туром им было предложено соотнести этот настрой с известными народными поговорками. Учитывая, что избирателям тщательно внушается пропагандой противостояние молодого коммуниста Коновалова и старого, опытного руководителя Зимина, тестировалось соотношение позитивных и негативных образов, связанных с возрастом кандидатов.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color w:val="222222"/>
          <w:sz w:val="21"/>
          <w:szCs w:val="21"/>
        </w:rPr>
        <w:t>Позитивные для Коновалова образы («молодым у нас везде дорога» и «молод да умен, стар да глуп») набирают 44 проц. сторонников. А позитивные для кандидата «ЕР» Зимина образы («старый конь борозды не портит», «молодо-зелено» – 25 проц. сторонников). Данный срез показывает, что</w:t>
      </w:r>
      <w:r w:rsidRPr="009A52B4">
        <w:rPr>
          <w:rFonts w:ascii="Arial" w:eastAsia="Times New Roman" w:hAnsi="Arial" w:cs="Arial"/>
          <w:color w:val="222222"/>
          <w:sz w:val="21"/>
        </w:rPr>
        <w:t> </w:t>
      </w:r>
      <w:r w:rsidRPr="009A52B4">
        <w:rPr>
          <w:rFonts w:ascii="Arial" w:eastAsia="Times New Roman" w:hAnsi="Arial" w:cs="Arial"/>
          <w:b/>
          <w:bCs/>
          <w:color w:val="222222"/>
          <w:sz w:val="21"/>
        </w:rPr>
        <w:t xml:space="preserve">психологически молодой кандидат </w:t>
      </w:r>
      <w:proofErr w:type="gramStart"/>
      <w:r w:rsidRPr="009A52B4">
        <w:rPr>
          <w:rFonts w:ascii="Arial" w:eastAsia="Times New Roman" w:hAnsi="Arial" w:cs="Arial"/>
          <w:b/>
          <w:bCs/>
          <w:color w:val="222222"/>
          <w:sz w:val="21"/>
        </w:rPr>
        <w:t>Коновалов</w:t>
      </w:r>
      <w:proofErr w:type="gramEnd"/>
      <w:r w:rsidRPr="009A52B4">
        <w:rPr>
          <w:rFonts w:ascii="Arial" w:eastAsia="Times New Roman" w:hAnsi="Arial" w:cs="Arial"/>
          <w:b/>
          <w:bCs/>
          <w:color w:val="222222"/>
          <w:sz w:val="21"/>
        </w:rPr>
        <w:t xml:space="preserve"> даже на эмоциональном уровне в полтора-два раза обыгрывает опытного кандидата Зимина</w:t>
      </w:r>
      <w:r w:rsidRPr="009A52B4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9A52B4" w:rsidRPr="009A52B4" w:rsidRDefault="009A52B4" w:rsidP="009A52B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color w:val="222222"/>
          <w:sz w:val="21"/>
        </w:rPr>
        <w:t>Как видно, у кандидата Коновалова </w:t>
      </w:r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перед вторым туром серьезный задел в плане позитивного эмоционального фона и двойное электоральное преимущество. Хотя надо отметить, что мобилизация сторонников Зимина из числа </w:t>
      </w:r>
      <w:proofErr w:type="spellStart"/>
      <w:r w:rsidRPr="009A52B4">
        <w:rPr>
          <w:rFonts w:ascii="Arial" w:eastAsia="Times New Roman" w:hAnsi="Arial" w:cs="Arial"/>
          <w:color w:val="222222"/>
          <w:sz w:val="21"/>
          <w:szCs w:val="21"/>
        </w:rPr>
        <w:t>неголосовавших</w:t>
      </w:r>
      <w:proofErr w:type="spellEnd"/>
      <w:r w:rsidRPr="009A52B4">
        <w:rPr>
          <w:rFonts w:ascii="Arial" w:eastAsia="Times New Roman" w:hAnsi="Arial" w:cs="Arial"/>
          <w:color w:val="222222"/>
          <w:sz w:val="21"/>
          <w:szCs w:val="21"/>
        </w:rPr>
        <w:t xml:space="preserve"> ведется пока более активно, чем у кандидата Коновалова. Но в любом случае, административным путем имеющееся у Коновалова преимущество будет нелегко перебить.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Исполнители исследования: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Полевые работы – </w:t>
      </w: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Е.В. Козин</w:t>
      </w:r>
      <w:r w:rsidRPr="009A52B4">
        <w:rPr>
          <w:rFonts w:ascii="Arial" w:eastAsia="Times New Roman" w:hAnsi="Arial" w:cs="Arial"/>
          <w:i/>
          <w:iCs/>
          <w:color w:val="222222"/>
          <w:sz w:val="21"/>
        </w:rPr>
        <w:t>,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 xml:space="preserve">Е.Б. </w:t>
      </w:r>
      <w:proofErr w:type="spellStart"/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Шабарова</w:t>
      </w:r>
      <w:proofErr w:type="spellEnd"/>
      <w:r w:rsidRPr="009A52B4">
        <w:rPr>
          <w:rFonts w:ascii="Arial" w:eastAsia="Times New Roman" w:hAnsi="Arial" w:cs="Arial"/>
          <w:i/>
          <w:iCs/>
          <w:color w:val="222222"/>
          <w:sz w:val="21"/>
        </w:rPr>
        <w:t>, кандидат политических наук,</w:t>
      </w:r>
      <w:proofErr w:type="gramStart"/>
      <w:r w:rsidRPr="009A52B4">
        <w:rPr>
          <w:rFonts w:ascii="Arial" w:eastAsia="Times New Roman" w:hAnsi="Arial" w:cs="Arial"/>
          <w:i/>
          <w:iCs/>
          <w:color w:val="222222"/>
          <w:sz w:val="21"/>
        </w:rPr>
        <w:t xml:space="preserve"> ,</w:t>
      </w:r>
      <w:proofErr w:type="gramEnd"/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Фокина Н.В</w:t>
      </w:r>
      <w:r w:rsidRPr="009A52B4">
        <w:rPr>
          <w:rFonts w:ascii="Arial" w:eastAsia="Times New Roman" w:hAnsi="Arial" w:cs="Arial"/>
          <w:i/>
          <w:iCs/>
          <w:color w:val="222222"/>
          <w:sz w:val="21"/>
        </w:rPr>
        <w:t>., консультант,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С.П. Обухов</w:t>
      </w:r>
      <w:r w:rsidRPr="009A52B4">
        <w:rPr>
          <w:rFonts w:ascii="Arial" w:eastAsia="Times New Roman" w:hAnsi="Arial" w:cs="Arial"/>
          <w:i/>
          <w:iCs/>
          <w:color w:val="222222"/>
          <w:sz w:val="21"/>
        </w:rPr>
        <w:t>, доктор политических наук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i/>
          <w:iCs/>
          <w:color w:val="222222"/>
          <w:sz w:val="21"/>
        </w:rPr>
        <w:t>Отв. за выпуск – </w:t>
      </w: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С.П.Обухов</w:t>
      </w:r>
      <w:r w:rsidRPr="009A52B4">
        <w:rPr>
          <w:rFonts w:ascii="Arial" w:eastAsia="Times New Roman" w:hAnsi="Arial" w:cs="Arial"/>
          <w:i/>
          <w:iCs/>
          <w:color w:val="222222"/>
          <w:sz w:val="21"/>
        </w:rPr>
        <w:t>, доктор политических наук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Отдел ЦК КПРФ по проведению избирательных кампаний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Центр исследований политической культуры России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Отел ЦК КПРФ по информационным технологиям</w:t>
      </w:r>
    </w:p>
    <w:p w:rsidR="009A52B4" w:rsidRPr="009A52B4" w:rsidRDefault="009A52B4" w:rsidP="009A52B4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9A52B4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</w:rPr>
        <w:t>17 сентября 2018 года.</w:t>
      </w:r>
    </w:p>
    <w:p w:rsidR="00450590" w:rsidRDefault="00450590"/>
    <w:sectPr w:rsidR="00450590" w:rsidSect="009A52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35A"/>
    <w:multiLevelType w:val="multilevel"/>
    <w:tmpl w:val="C56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B4"/>
    <w:rsid w:val="00450590"/>
    <w:rsid w:val="009A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A52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A52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A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A52B4"/>
    <w:rPr>
      <w:i/>
      <w:iCs/>
    </w:rPr>
  </w:style>
  <w:style w:type="character" w:styleId="a5">
    <w:name w:val="Strong"/>
    <w:basedOn w:val="a0"/>
    <w:uiPriority w:val="22"/>
    <w:qFormat/>
    <w:rsid w:val="009A52B4"/>
    <w:rPr>
      <w:b/>
      <w:bCs/>
    </w:rPr>
  </w:style>
  <w:style w:type="character" w:customStyle="1" w:styleId="apple-converted-space">
    <w:name w:val="apple-converted-space"/>
    <w:basedOn w:val="a0"/>
    <w:rsid w:val="009A52B4"/>
  </w:style>
  <w:style w:type="paragraph" w:styleId="a6">
    <w:name w:val="Balloon Text"/>
    <w:basedOn w:val="a"/>
    <w:link w:val="a7"/>
    <w:uiPriority w:val="99"/>
    <w:semiHidden/>
    <w:unhideWhenUsed/>
    <w:rsid w:val="009A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1764</Words>
  <Characters>10057</Characters>
  <Application>Microsoft Office Word</Application>
  <DocSecurity>0</DocSecurity>
  <Lines>83</Lines>
  <Paragraphs>23</Paragraphs>
  <ScaleCrop>false</ScaleCrop>
  <Company>Home</Company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2018-09-18T13:56:00Z</dcterms:created>
  <dcterms:modified xsi:type="dcterms:W3CDTF">2018-09-18T13:59:00Z</dcterms:modified>
</cp:coreProperties>
</file>