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C" w:rsidRDefault="004F3ECC" w:rsidP="004F3ECC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комментариях СМИ доктор политических наук Сергей Обухов подвел некоторые общеполитические итоги выборов в единый день голосования 9 сентября 2018 года</w:t>
      </w:r>
    </w:p>
    <w:p w:rsidR="004F3ECC" w:rsidRDefault="004F3ECC" w:rsidP="004F3ECC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После выборов 9 сентября мы имеем новую политическую реальность, которая отражает эрозию общественной поддержки президента В.В.Путина. «Крючок» сверхвысокого рейтинга президента был единственный фактор удерживавший политическую систему в стабильном состоянии. Раскачка здесь привела к раскачке всей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политсистемы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самой партии власти.</w:t>
      </w:r>
      <w:r>
        <w:rPr>
          <w:rFonts w:ascii="Arial" w:hAnsi="Arial" w:cs="Arial"/>
          <w:color w:val="222222"/>
          <w:sz w:val="21"/>
          <w:szCs w:val="21"/>
        </w:rPr>
        <w:br/>
        <w:t xml:space="preserve">2. Результаты выборов начинают наглядно свидетельствовать о верности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нащей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концепции «полого айсберга» рейтинга В. Путина. Его поддержка пенсионной аферы, судя по всему, привела к сильнейшему, причем во многом бессознательному, введению в состояние апатии электората «ЕР» и, что гораздо важнее, нарушению базовых социально-психологических опор «стабильности»;</w:t>
      </w:r>
      <w:r>
        <w:rPr>
          <w:rFonts w:ascii="Arial" w:hAnsi="Arial" w:cs="Arial"/>
          <w:color w:val="222222"/>
          <w:sz w:val="21"/>
          <w:szCs w:val="21"/>
        </w:rPr>
        <w:br/>
        <w:t xml:space="preserve">3. Технологически эрозия президентской поддержки привела к тому, что его губернаторские назначенцы провалились в 4 регионах, «Единая Россия» проиграла выборы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или была на грани этого в трети регионов (Иркутская, Хакасия, Ульяновская, на грани - Забайкальский край, Владимирская обл.).</w:t>
      </w:r>
      <w:r>
        <w:rPr>
          <w:rFonts w:ascii="Arial" w:hAnsi="Arial" w:cs="Arial"/>
          <w:color w:val="222222"/>
          <w:sz w:val="21"/>
          <w:szCs w:val="21"/>
        </w:rPr>
        <w:br/>
        <w:t>4. Масштаб катастрофы для партии власти был бы большим, если бы не административно-технологические ухищрения (зачистка сильных кандидатов в губернаторы от КПРФ – Новосибирск, Алтайский край, Омская, Владимирская область и др.)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ЕДГ в начале сентября, традиционные электоральные технологии удержания власти (нарушения плюс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малые партии и пр.). Но все это уже НЕ СПАСАЕТ.</w:t>
      </w:r>
      <w:r>
        <w:rPr>
          <w:rFonts w:ascii="Arial" w:hAnsi="Arial" w:cs="Arial"/>
          <w:color w:val="222222"/>
          <w:sz w:val="21"/>
          <w:szCs w:val="21"/>
        </w:rPr>
        <w:br/>
        <w:t xml:space="preserve">5. Внешнеполитическая повестка уже НЕ СПАСАЕТ партию власти. Пенсионная реформа стала только частью повестки, хотя и ключевой для региональных выборов. Общий фон ухудшения социально-экономической ситуации плюс тревожное состояние, в которое вогнали общество – сыграли злую шутку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«Единой Россией».</w:t>
      </w:r>
      <w:r>
        <w:rPr>
          <w:rFonts w:ascii="Arial" w:hAnsi="Arial" w:cs="Arial"/>
          <w:color w:val="222222"/>
          <w:sz w:val="21"/>
          <w:szCs w:val="21"/>
        </w:rPr>
        <w:br/>
        <w:t xml:space="preserve">6. Отстраненность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губернаторов и многих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кандидатов-одномандатников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«Единой России», использование в наглядной агитации «ЕР» цветов КПРФ, использование «малых партий» также 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СПАСЛи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ситуацию. Равно как и спекуляции на образах «команда президента», «партия президента», «одобрено президентом».</w:t>
      </w:r>
      <w:r>
        <w:rPr>
          <w:rFonts w:ascii="Arial" w:hAnsi="Arial" w:cs="Arial"/>
          <w:color w:val="222222"/>
          <w:sz w:val="21"/>
          <w:szCs w:val="21"/>
        </w:rPr>
        <w:br/>
        <w:t>7. Партии власти хотя и удалось сохранить ипостаси «электоральной Чечни» в некоторых республиках и на Кузбассе, но это является для нее слабым утешением. Даже пропагандистские ухищрения, попытки представить сохранившиеся «заповедники электоральных гоблинов» как свидетельство успехов «Единой России» кроме смеха уже ничего не вызывают.</w:t>
      </w:r>
      <w:r>
        <w:rPr>
          <w:rFonts w:ascii="Arial" w:hAnsi="Arial" w:cs="Arial"/>
          <w:color w:val="222222"/>
          <w:sz w:val="21"/>
          <w:szCs w:val="21"/>
        </w:rPr>
        <w:br/>
        <w:t xml:space="preserve">8. В Кремле явно не понимают того, что творится в регионах.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Назначение «морально износившихся»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губернаторов от Орловой во Владимире до Зимина в Хакасии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Шпорта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Хабаровске, хотя вся социология говорила об их огромном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антирейтинге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это пример провала внутриполитического блока АП.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Даже если этих неудачников удастся провести через второй тур, то это будет еще большая дестабилизация региональных политических режимов.</w:t>
      </w:r>
      <w:r>
        <w:rPr>
          <w:rFonts w:ascii="Arial" w:hAnsi="Arial" w:cs="Arial"/>
          <w:color w:val="222222"/>
          <w:sz w:val="21"/>
          <w:szCs w:val="21"/>
        </w:rPr>
        <w:br/>
        <w:t>9. В условиях сокращения «кормовой базы» для федеральных олигархических кланов, когда они пошли в регионы, выросло сопротивлении региональных элит. Это тоже сказалось на падении уровня поддержки «Единой России».</w:t>
      </w:r>
      <w:r>
        <w:rPr>
          <w:rFonts w:ascii="Arial" w:hAnsi="Arial" w:cs="Arial"/>
          <w:color w:val="222222"/>
          <w:sz w:val="21"/>
          <w:szCs w:val="21"/>
        </w:rPr>
        <w:br/>
        <w:t xml:space="preserve">10. Относительный проигрыш «Единой России» соответствует масштабу бедствия 2011 года, </w:t>
      </w:r>
      <w:r>
        <w:rPr>
          <w:rFonts w:ascii="Arial" w:hAnsi="Arial" w:cs="Arial"/>
          <w:color w:val="222222"/>
          <w:sz w:val="21"/>
          <w:szCs w:val="21"/>
        </w:rPr>
        <w:lastRenderedPageBreak/>
        <w:t>когда только с помощью фальсификаций «ЕР» смогла получить большинство в Госдуме. Но сегодня протест не только столичный, а повсеместно-региональный. В этом отличие провала «ЕР» в 2011 и 2018 гг.</w:t>
      </w:r>
      <w:r>
        <w:rPr>
          <w:rFonts w:ascii="Arial" w:hAnsi="Arial" w:cs="Arial"/>
          <w:color w:val="222222"/>
          <w:sz w:val="21"/>
          <w:szCs w:val="21"/>
        </w:rPr>
        <w:br/>
        <w:t>11. Провалы «ЕР» привели к тому, что кандидаты от КПРФ вновь массово начали побеждать на одномандатных округах, и давать хорошие результаты на губернаторских выборах, а также вообще выборах по системе «побеждает один». Это новое качество в политическом процессе;</w:t>
      </w:r>
      <w:r>
        <w:rPr>
          <w:rFonts w:ascii="Arial" w:hAnsi="Arial" w:cs="Arial"/>
          <w:color w:val="222222"/>
          <w:sz w:val="21"/>
          <w:szCs w:val="21"/>
        </w:rPr>
        <w:br/>
        <w:t>12. Негатив ко всей политической системе распространяется на все парламентские партии.</w:t>
      </w:r>
      <w:r>
        <w:rPr>
          <w:rFonts w:ascii="Arial" w:hAnsi="Arial" w:cs="Arial"/>
          <w:color w:val="222222"/>
          <w:sz w:val="21"/>
          <w:szCs w:val="21"/>
        </w:rPr>
        <w:br/>
        <w:t xml:space="preserve">- Это проявляется не только в низкой явке. Да она традиционна для региональных выборов, но в условиях роста протестных настроений, явка могла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вырасти существенно, но оппозиции не удалось аккумулировать значительные слои недовольных.</w:t>
      </w:r>
      <w:r>
        <w:rPr>
          <w:rFonts w:ascii="Arial" w:hAnsi="Arial" w:cs="Arial"/>
          <w:color w:val="222222"/>
          <w:sz w:val="21"/>
          <w:szCs w:val="21"/>
        </w:rPr>
        <w:br/>
        <w:t xml:space="preserve">- Это проявляется также в успехах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новообразований типа «Коммунисты России» и КПСС, получивших пропуск на федеральные выборы через Хакасию, Владимир и Ненецкий округ, а также различных «изводах» партии пенсионеров, заполучивших региональные мандаты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 проявляется в успехах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ноунеймов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регионах, составивших неожиданную для партии власти конкуренцию для матерых губернаторов, вроде бы зачистивших оппозиционное поле. Здесь самые яркие примеры, когда во Владимире «дублер» Орловой от ЛДПР чуть не победил ее в первом туре, а также почти победный результат 30-летнего руководителя регионального отделения КПРФ в Хакасии Коновалова. Кстати, успех молодого политика из КПРФ в жесткой конкурентной борьбе сводит на нет все восторги от «молодых» губернаторов от «Единой России», назначаемых по указке сверху.</w:t>
      </w:r>
      <w:r>
        <w:rPr>
          <w:rFonts w:ascii="Arial" w:hAnsi="Arial" w:cs="Arial"/>
          <w:color w:val="222222"/>
          <w:sz w:val="21"/>
          <w:szCs w:val="21"/>
        </w:rPr>
        <w:br/>
        <w:t xml:space="preserve">13. Пошли экспертные оценки, что по итогам выборов 9 сентября выстроилась возможность создания двухпартийной системы в лице «Единой России» и КПРФ. Но такой вариант явно не устраивает лиц, принимающих внутриполитические решения в Кремле. Поэтому вполне стоит ждать материализацию разговоров о создании очередной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квази-оппозиционной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структуры, призванной отодвинуть КПРФ на задний план. Можно предположить, что резко повышается опасность экстренного создания властью «православно-социалистической» суррогатной партии</w:t>
      </w:r>
      <w:r>
        <w:rPr>
          <w:rFonts w:ascii="Arial" w:hAnsi="Arial" w:cs="Arial"/>
          <w:color w:val="222222"/>
          <w:sz w:val="21"/>
          <w:szCs w:val="21"/>
        </w:rPr>
        <w:br/>
        <w:t xml:space="preserve">14. Либералы на этих выборах терпят сокрушительное поражение, сопровождаемое неудачей «протеста» Навального против пенсионной реформы. Это – еще один фактор повышения шансов на продвижение идеи созидательной альтернативы и перехвата Компартией протестной (включая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уличную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>) повестки</w:t>
      </w:r>
    </w:p>
    <w:p w:rsidR="004F3ECC" w:rsidRDefault="004F3ECC" w:rsidP="004F3ECC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15. Наибольшим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бенифициаром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протеста оказалась КПРФ. Но очевидно, что считать этот протест «своим» Компартия не должна и не может. Да, КПРФ получает новые шансы возглавить проект созидательной альтернативы нынешней либерально-рыночной модели, а, при возвращении к русскому вопросу, преодолеть конкуренцию со стороны «пустышки» ЛДПР. Но это требует серьезной научно-аналитической и организационной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работыСергей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Обухов о некоторых итогах единого дня голосования 9 сентября 2018 года</w:t>
      </w:r>
    </w:p>
    <w:p w:rsidR="004018B9" w:rsidRDefault="004018B9"/>
    <w:sectPr w:rsidR="0040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ECC"/>
    <w:rsid w:val="004018B9"/>
    <w:rsid w:val="004F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5174</Characters>
  <Application>Microsoft Office Word</Application>
  <DocSecurity>0</DocSecurity>
  <Lines>43</Lines>
  <Paragraphs>12</Paragraphs>
  <ScaleCrop>false</ScaleCrop>
  <Company>Home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2018-09-12T15:21:00Z</dcterms:created>
  <dcterms:modified xsi:type="dcterms:W3CDTF">2018-09-12T15:21:00Z</dcterms:modified>
</cp:coreProperties>
</file>