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7B" w:rsidRPr="0079127B" w:rsidRDefault="0079127B" w:rsidP="007912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127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В Подмосковье продолжается обучение двадцать восьмого потока слушателей в Центре политической учёбы ЦК КПРФ. Профиль, по которому проводится подготовка партийных кадров: «Политические технологии в выборных кампаниях».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Молодые партийные политтехнологи осваивают обширную программу, включающую в себя лекции, деловые игры и тренинги.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Занятия в ЦПУ на тему «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КПРФ и выборы. Политические и технологические итоги президентских выборов. Особенности региональной выборной кампании 9 сентября 2018 года» </w:t>
      </w: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провёл член Президиума, секретарь ЦК КПРФ, доктор политических наук С.П. Обухов.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Четырехчасовое занятие включало помимо лекционного курса и тестирования формирование навыков анализа избирательного процесса.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С.П. Обухов представил слушателям ЦПУ новый сборник методических материалов, подготовленный Отделом ЦК КПРФ по проведению избирательных кампаний и ЦИПКР «КПРФ и выборы. Методическое пособие организаторам избирательных кампаний».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В ходе лекционного курса С.П. Обухов остановился на теме «КПРФ и пределы стабильности нынешнего режима», где проанализировал современные тренды падения поддержки президента Путина и партии «Единая Россия». Рассмотрел некоторые стереотипы массового сознания, касающиеся пределов поддержки нынешнего режима и его стабильности.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Учитывая, что вся политическая система России держится «на одном крюке» - стабильно высоком рейтинге поддержки и одобрения действий президента В.В. Путина, С.П. Обухов дал оценку реализуемости некоторых политических ожиданий.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С.П. Обухов отметил, что после выборов и решений по повышению цен на бензин, увеличению налога НДС и оглашения планов грабительской пенсионной реформы,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впервые с кризисного 2012 года, в целом, в количественном плане сравнялись оценки избирателей, полагающих, что страна развивается в сторону правильного и неправильного пути развития. Наряду с фиксируемым преобладанием запроса на перемены - это значимый дестабилизирующий индикатор.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За последние 20 дней мониторинг правительственного ВЦИОМ показал, что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индекс одобрения деятельности президента упал на 25 пунктов: с 62 до 37%.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lastRenderedPageBreak/>
        <w:t>Учитывая, что рейтинговое падение поддержки президента и правительства приблизилось к показателям периода «болотных протестов» в 2011-12 годах, С.П. Обухов предположил, что возможно дальнейшее стремительное падения рейтинга Путина.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Это будет новая внутриполитическая реальность. С такими рейтинговыми показателями ручное управление крайне затруднено. Более того, различные кланы и центры силы в партии власти могут попробовать развернуть противоборство за более льготные условия доступа к финансовым и прочим государственным ресурсам в опасное для Путина и разрушительное для России русло.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Вполне реально при определенных условиях, если не будет впечатляющих внешнеполитических отвлекающих шагов, быстрое схлопывание харизмы В.В. Путина в сроки 3-4 месяца. Примерно по той же схеме, что была опробована как на Ельцине, так и на Горбачеве.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Вместе с тем, С.П. Обухов отметил, что действия нынешних негативных факторов для ослабления массовой поддержки нынешнего «гибридного режима Путина» недостаточно.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Если не произойдёт чего-то экстраординарного, какого-то нежданного «черного лебедя», то режим может существовать еще довольно долго.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С.П. Обухов проанализировал четыре традиционных мифа, бытующих в левой оппозиции.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1. Когда холодильник победит телевизор, то люди поддержат идеи КПРФ.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2. Правда победит ложь режима.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3. Смена поколений, уже до 40 процентов избирателей - постсоветские поколения, сможет привести к возникновению массового недовольства и активных протестов.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4. Мы в «осажденной крепости». Запад якобы сильно заинтересован в смене Путина и коварный Госдеп все делает для такой дестабилизации ситуации в стране.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Итак, миф 1.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Когда холодильник победит телевизор, то люди поддержат идеи КПРФ.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 Локальные протесты возможны, но, преимущественно, в глубинке. Об этом свидетельствует и реакция на ограбление под видом пенсионной реформы. Пока выступления купируются властью.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lastRenderedPageBreak/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В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 столицах протестов пока нет. Здесь производство уничтожено и обитает в основном «креативный класс», который с протестных митингов расходится не по заводам и фабрикам, а по кафе и ресторанам. Этому классу есть, что терять, кроме своих цепей.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Сегодня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 возможностей для потребления значительно больше, чем сорок лет назад. Более 30 процентов граждан имеют загранпаспорта и выезжают на отдых заграницу. А из 70 процентов остальных – до половины контролируются социально-пенсионными службами и корпорациями, организациями «присосавшимися к бюджету». Рациональной реакцией на пустеющий холодильник ПОКА становится стремление искать больший заработок, а в свободное время все так же костерить власть в кухонных разговорах. Без летальных последствий для нынешнего авторитарного режима. Пока говорить об одном из признаков революционной ситуации – обострение до предела нищеты и бесправия – нет оснований.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2. Правда победит ложь режима. Надо лишь увеличить тиражи и улучшить качество агитации.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Ошибка: в нынешнем потребительском обществе люди, якобы, стремятся к правде и ищут возможность получать объективную информацию. К сожалению, таких стремящихся к Правде – не большинство.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Пока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 уровень политизации в обществе невысокий. Политически активных людей в обществе не много, сейчас до 20 процентов. Но это не значит, что не нужно расширять этот слой. В кризисы население политизируется стремительно. И к этому нужно быть готовым не только идеологически, но и развивать необходимый агитационно-пропагандистский аппарат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 Пока Интернет - источник развлечений, а уж потом пространство поиска правды. В кризис будет наоборот. Но пока этого нет.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Пока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 для основной массы населения, настроенной потребительски, важен комфорт. Подавляющему большинству удобнее ничего не знать. В этом феномен отторжения агитации КПРФ в условиях политической стабильности.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 Часть населения критикует режим на кухне: молчать нечестно, выступать опасно.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Говоря об ограниченности недовольства надо понимать: тот, кто закрывает глаза на правду, может прозреть в удобный для себя момент. А удобный момент наступит тогда, когда партия власти зашатается, и опасности для прозревшего представлять не будет. </w:t>
      </w: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lastRenderedPageBreak/>
        <w:t>Поэтому важно наращивать пропагандистские усилия КПРФ уже сегодня, расширяя ареал влияния идей КПРФ.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Пока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 нет внешних социально-экономических шоков, большинство населения считает, что можно жить и выживать - ресурсы у режима на подачки и «лотереи справедливости» в виде «прямых линий Путина» пока есть. Недаром крайне неприемлемой ситуацию в стране долгие годы называет лишь 7-10 процентов граждан. И только в последний месяц доля резких оппонентов Путина выросла с 10 до 20-25 проц.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Понятно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, что так «стабильно» и «пушисто» для режима будет не всегда. Любая авторитарная власть, уверенная в своей безгрешности и закупорившая каналы обратной связи, рано или поздно делает роковые ошибки.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3. Смена поколений, уже до 40 процентов избирателей - постсоветские поколения, сможет привести к возникновению массового недовольства и активных протестов.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 Значение смены поколений состоит в том, что при благоприятных условиях, при провозглашении преобразований молодые люди более активно будут готовы поддержать перемены, чем старшее поколение.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 Однако пока авторитарный правитель твердо держит бразды правления, молодежь при всем своем бунтарстве будет помалкивать.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 xml:space="preserve">Ø </w:t>
      </w:r>
      <w:proofErr w:type="gram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Кто-то</w:t>
      </w:r>
      <w:proofErr w:type="gram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, конечно, из «</w:t>
      </w:r>
      <w:proofErr w:type="spell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непоротого</w:t>
      </w:r>
      <w:proofErr w:type="spell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» поколения выходит протестовать. Но масштаб молодежных выступлений пока не впечатляющий. Репрессивный аппарат, запустивший технологии распознавания лиц на акциях протеста, пока эффективно купирует массовые выступления. Пока «</w:t>
      </w:r>
      <w:proofErr w:type="spellStart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непоротое</w:t>
      </w:r>
      <w:proofErr w:type="spellEnd"/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» поколение быстро становится «поротым», показательные точечные репрессии делают свое дело, воздействуя на сознание молодежи. Но все это до поры до времени. Пока уровень протестной мобилизации будет крутиться вокруг показателей 2-20 тысяч активно протестующих в столицах.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Миф 4. Мы в «осажденной крепости». Запад якобы сильно заинтересован в смене Путина и коварный Госдеп все делает для такой дестабилизации ситуации в стране.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Все внушения про «осажденную крепость» и «страшные санкции» - лишь пропагандистские пассажи, призванные мобилизовать население вокруг «военного вождя».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Западу важнее стабильность и контроль над ядерной кнопкой. А это успешно обеспечивает режим Путина.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lastRenderedPageBreak/>
        <w:t>Ø </w:t>
      </w:r>
      <w:proofErr w:type="gramStart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Никто</w:t>
      </w:r>
      <w:proofErr w:type="gramEnd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 xml:space="preserve"> на Западе не верит в серьезность угроз со стороны Путина. Никто не собирается «по-настоящему» его свергать в силу того, что он обеспечивает контроль над «ядерной кнопкой» и стабильность на одной седьмой части суши.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 Г</w:t>
      </w:r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лавное – на Западе никто не готов жертвовать благосостоянием европейских и американских избирателей ради ведения полноценной торговой, а тем более «горячей» войны с Россией до победного конца.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proofErr w:type="gramStart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Если</w:t>
      </w:r>
      <w:proofErr w:type="gramEnd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 xml:space="preserve"> бы захотели острого конфликта - торгового, «гибридного» столкновения и пр. - не вводили бы такие ограниченные санкции, так как издержки для Запада будут больше, ибо доказать, что «пугало» является реальной угрозой, сложно.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proofErr w:type="gramStart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Очевидно</w:t>
      </w:r>
      <w:proofErr w:type="gramEnd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 xml:space="preserve">, что западные элиты в их конфликте с Путиным и его окружением, запоздалым российским империализмом, покусившимся на свою долю на поделенных мировых рынках, делают ставку не на «майдан» в России, а на </w:t>
      </w:r>
      <w:proofErr w:type="spellStart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внутрикремлевский</w:t>
      </w:r>
      <w:proofErr w:type="spellEnd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 xml:space="preserve"> переворот. Под это заточены и санкции в отношении окружения Путина. Технология отработана на Милошевиче, Саддаме Хусейне и Каддафи: сдать лидера должны ближайшие сподвижники.</w:t>
      </w:r>
    </w:p>
    <w:p w:rsidR="0079127B" w:rsidRPr="0079127B" w:rsidRDefault="0079127B" w:rsidP="0079127B">
      <w:pPr>
        <w:shd w:val="clear" w:color="auto" w:fill="FFFFFF"/>
        <w:spacing w:after="225"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Ø </w:t>
      </w:r>
      <w:proofErr w:type="gramStart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>А</w:t>
      </w:r>
      <w:proofErr w:type="gramEnd"/>
      <w:r w:rsidRPr="0079127B">
        <w:rPr>
          <w:rFonts w:ascii="Arial" w:eastAsia="Times New Roman" w:hAnsi="Arial" w:cs="Arial"/>
          <w:b/>
          <w:bCs/>
          <w:i/>
          <w:iCs/>
          <w:color w:val="777777"/>
          <w:sz w:val="21"/>
          <w:szCs w:val="21"/>
          <w:lang w:eastAsia="ru-RU"/>
        </w:rPr>
        <w:t xml:space="preserve"> пока Путин обеспечивает стабильный контроль над ядерным оружием (раз уж пока не удаётся выдернуть «ядерный зуб» у России – с ним будут вести дела, несмотря на все санкции). А это значит, что внешнее давление, направленное на дестабилизацию России будет относительно ограниченным.</w:t>
      </w:r>
    </w:p>
    <w:p w:rsidR="0079127B" w:rsidRPr="0079127B" w:rsidRDefault="0079127B" w:rsidP="0079127B">
      <w:pPr>
        <w:shd w:val="clear" w:color="auto" w:fill="FFFFFF"/>
        <w:spacing w:line="384" w:lineRule="atLeast"/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i/>
          <w:iCs/>
          <w:color w:val="777777"/>
          <w:sz w:val="21"/>
          <w:szCs w:val="21"/>
          <w:lang w:eastAsia="ru-RU"/>
        </w:rPr>
        <w:t>Поэтому ключевое в развитие внутриполитической ситуации и для понимания пределов стабильности ситуации в стране – это собственные ошибки и глупость самой власти, заблокировавшей все каналы обратной связи и ослабившей реальную оппозицию.</w:t>
      </w:r>
    </w:p>
    <w:p w:rsidR="0079127B" w:rsidRPr="0079127B" w:rsidRDefault="0079127B" w:rsidP="0079127B">
      <w:pPr>
        <w:shd w:val="clear" w:color="auto" w:fill="FFFFFF"/>
        <w:spacing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12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Именно эти факторы будут предопределять выборный процесс в стране, который хотя во многом и носит декоративный характер и препятствуют смене и обновлению власти, но таковым будет не всегда, отметил С.П. </w:t>
      </w:r>
      <w:proofErr w:type="gramStart"/>
      <w:r w:rsidRPr="007912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Обухов.​</w:t>
      </w:r>
      <w:proofErr w:type="gramEnd"/>
    </w:p>
    <w:p w:rsidR="0079127B" w:rsidRPr="0079127B" w:rsidRDefault="0079127B" w:rsidP="007912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127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42B5D" w:rsidRPr="0079127B" w:rsidRDefault="00442B5D">
      <w:pPr>
        <w:rPr>
          <w:lang w:val="en-US"/>
        </w:rPr>
      </w:pPr>
      <w:bookmarkStart w:id="0" w:name="_GoBack"/>
      <w:bookmarkEnd w:id="0"/>
    </w:p>
    <w:sectPr w:rsidR="00442B5D" w:rsidRPr="0079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7B"/>
    <w:rsid w:val="00442B5D"/>
    <w:rsid w:val="007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C94A5-A2C6-4CF5-9032-6B5691DB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12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12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79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12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127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741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11" w:color="000000"/>
            <w:bottom w:val="single" w:sz="6" w:space="11" w:color="000000"/>
            <w:right w:val="single" w:sz="6" w:space="11" w:color="000000"/>
          </w:divBdr>
          <w:divsChild>
            <w:div w:id="168801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5027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single" w:sz="6" w:space="26" w:color="AAAAAA"/>
                    <w:bottom w:val="single" w:sz="6" w:space="12" w:color="AAAAAA"/>
                    <w:right w:val="single" w:sz="6" w:space="26" w:color="AAAAAA"/>
                  </w:divBdr>
                  <w:divsChild>
                    <w:div w:id="10016159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9478">
                          <w:blockQuote w:val="1"/>
                          <w:marLeft w:val="72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1012">
                              <w:blockQuote w:val="1"/>
                              <w:marLeft w:val="72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9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Вачеслав Макаров</dc:creator>
  <cp:keywords/>
  <dc:description/>
  <cp:lastModifiedBy>Вачеслав Макаров</cp:lastModifiedBy>
  <cp:revision>1</cp:revision>
  <dcterms:created xsi:type="dcterms:W3CDTF">2018-07-12T05:06:00Z</dcterms:created>
  <dcterms:modified xsi:type="dcterms:W3CDTF">2018-07-12T05:06:00Z</dcterms:modified>
</cp:coreProperties>
</file>