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предлагаемом аналитическом материале проанализирован ход законотворческой конкуренции фракций Госдумы по итогам весенней сессии 2018 года.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Думская деятельность, ее эффективность и результаты – это важный фактор, который предопределяет программно-политическую полемику в ходе федеральных и региональных выборных кампаний.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Новации в правилах законотворчества, которыми характерна прошедшая сессия, прежде всего, ужесточение </w:t>
      </w:r>
      <w:proofErr w:type="spellStart"/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внутрифракционных</w:t>
      </w:r>
      <w:proofErr w:type="spellEnd"/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фильтров при внесении депутатами своих законопроектов, отразились на статистике законодательной деятельности.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течение весенней сессии 2018 года депутаты Государственной Думы Федерального Собрания Российской Федерации выступали субъектами законодательной инициативы 4880 раз</w:t>
      </w: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(под одним законопроектом может подписываться несколько депутатов – автором данной законодательной инициативы).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84,1% законодательных инициатив </w:t>
      </w: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от депутатов фракции «Единая Россия»</w:t>
      </w: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находятся на рассмотрении в Государственной Думе, 1% из них отклонены и 14,9% подписаны президентом как законы.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</w:t>
      </w: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фракции КПРФ 35,2</w:t>
      </w: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% находятся на рассмотрении, 64% отклонены, а 0,8% подписаны Президентом РФ</w:t>
      </w: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.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1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Информация о прохождении законопроектов и законов, внесенных в весеннюю сессию 2018 года депутатами, входящими во фракции в Государственной Думе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(данные на 20 июля 2018г.)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1"/>
        <w:gridCol w:w="3614"/>
        <w:gridCol w:w="1748"/>
        <w:gridCol w:w="2426"/>
        <w:gridCol w:w="2041"/>
      </w:tblGrid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Фракция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Инициировано (количество авторов законодательных инициатив)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том числе…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Отозвано, возвращено, снято, отклонено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Подписано Президентом РФ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1. 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3562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2994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532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2. СР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14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3. 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lastRenderedPageBreak/>
              <w:t>4. 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41</w:t>
            </w:r>
          </w:p>
        </w:tc>
      </w:tr>
    </w:tbl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 </w:t>
      </w: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фракции ЛДПР</w:t>
      </w: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75,2% находится на рассмотрении и 10,5% отклонены и 14,3% подписаны. У </w:t>
      </w: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«Справедливой России»</w:t>
      </w: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82% - на рассмотрении, 14,3% - </w:t>
      </w:r>
      <w:proofErr w:type="gramStart"/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отклонены</w:t>
      </w:r>
      <w:proofErr w:type="gramEnd"/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3,6% -подписаны президентом.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Депутаты фракции «Единая Россия» инициировали 73% от общей численности внесенных законопроектов, авторами которых были парламентарии, фракция КПРФ – 13,3%, ЛДПР – 5,9%, Справедливая Россия – 7,9%.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График 1.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Доля инициированных фракциями законодательных инициатив в общем думском законотворческом «портфеле» за весеннюю сессию 2018 года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895475"/>
            <wp:effectExtent l="19050" t="0" r="0" b="0"/>
            <wp:docPr id="1" name="Рисунок 1" descr="http://cipkr.ru/wp-content/uploads/2018/07/zakony-duma-vesna2018-1-300x199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07/zakony-duma-vesna2018-1-300x199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больше всего инициатив у депутатов партии большинства. </w:t>
      </w: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Далее – у депутатов фракции КПРФ (13,3%).</w:t>
      </w: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На третьем месте по инициативности депутаты </w:t>
      </w:r>
      <w:proofErr w:type="gramStart"/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</w:t>
      </w:r>
      <w:proofErr w:type="gramEnd"/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«Справедливая Россия» (7,9%). Депутаты фракции ЛДПР – на четвертом (5,9%).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Эффективность законотворчества думских фракций представлена на гр.2.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График 2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Эффективность законотворчества фракций: доля подписанных президентом законодательных инициатив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295400"/>
            <wp:effectExtent l="19050" t="0" r="0" b="0"/>
            <wp:docPr id="2" name="Рисунок 2" descr="http://cipkr.ru/wp-content/uploads/2018/07/zakony-duma-vesna2018-2-300x136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07/zakony-duma-vesna2018-2-300x136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Как видно, из всего портфеля законодательных инициатив у фракции «Единая Россия» дошло до подписания президентом 532 инициатива или 10,9%.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Далее идет ЛДПР – у нее от всего объема законодательных инициатив подписано президентом 0,8 процентов. На третьем месте «Справедливая Россия»</w:t>
      </w: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– </w:t>
      </w: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0,3% процента</w:t>
      </w: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,</w:t>
      </w: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на четвертом – КПРФ</w:t>
      </w: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- 0,1 процент.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Если анализировать количество законодательных инициатив (табл.2), приходящихся на одного депутата фракции (коэффициент законотворческой активности), то </w:t>
      </w:r>
      <w:proofErr w:type="spellStart"/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межфракционную</w:t>
      </w:r>
      <w:proofErr w:type="spellEnd"/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конкуренцию выигрывает фракция «Справедливой России» (21,3 инициатива на депутата).</w:t>
      </w: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 втором месте – «Единая Россия» (14,29). </w:t>
      </w: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Третьей по законодательной активности членов своей фракции идут представители КПРФ (7,28).</w:t>
      </w: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 четвертом месте – ЛДПР (7,1).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2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Рейтинг фракционной законодательной активности (количество законодательных инициатив на одного депутата фракции)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2"/>
        <w:gridCol w:w="3536"/>
        <w:gridCol w:w="2012"/>
        <w:gridCol w:w="4280"/>
      </w:tblGrid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Фракция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Инициировано (количество авторов законодательных инициатив)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Количество депутатов фракции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Коэффициент законотворческой активности (количество инициатив на одного депутата)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1. 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3562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10,38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2. СР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16,69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3. 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15,42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4. 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7,33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4880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среднем по Думе</w:t>
            </w:r>
          </w:p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10,91</w:t>
            </w:r>
          </w:p>
        </w:tc>
      </w:tr>
    </w:tbl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табл.3 представлена персональная законотворческая активность депутатов фракции КПРФ по итогам весенней сессии 2018 года.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3.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Информация о законодательных инициативах, внесенных в седьмом созыве депутатами фракции КПРФ</w:t>
      </w:r>
      <w:r w:rsidRPr="006A289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</w: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Государственной Думе </w:t>
      </w: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(данные на 20 июля 2018г.)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7"/>
        <w:gridCol w:w="3110"/>
        <w:gridCol w:w="1716"/>
        <w:gridCol w:w="617"/>
        <w:gridCol w:w="1516"/>
        <w:gridCol w:w="1884"/>
      </w:tblGrid>
      <w:tr w:rsidR="006A2899" w:rsidRPr="006A2899" w:rsidTr="006A289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Инициировано (количество авторов законодательных инициатив)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том числе…</w:t>
            </w:r>
          </w:p>
        </w:tc>
      </w:tr>
      <w:tr w:rsidR="006A2899" w:rsidRPr="006A2899" w:rsidTr="006A28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A2899" w:rsidRPr="006A2899" w:rsidRDefault="006A2899" w:rsidP="006A289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A2899" w:rsidRPr="006A2899" w:rsidRDefault="006A2899" w:rsidP="006A28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На рассмотрении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Отозвано, возвращено, снято, отклонено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Подписано Президентом РФ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Агаев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Ваха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Абуевич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Алферов Жорес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Арефьев Николай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Афонин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Юрий Вячеславович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Бифов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Анатолий </w:t>
            </w: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Жамалович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Блоцкий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Бортко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Гаврилов Сергей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Ганзя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Вера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Дорохин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Езерский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Зюганов Геннадий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Иванов Николай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Казанков Сергей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Калашников Леонид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Кашин Владимир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Коломейцев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Николай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Корниенко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Кравец Александр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Курбанов </w:t>
            </w: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Ризван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Даниялович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Куринный Алексей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Лебедев Олег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Мельников Иван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Некрасов Александр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Новиков Дмитрий Георгиевич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Осадчий Николай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Пантелеев Сергей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Парфенов Денис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Плетнева Тамара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Поздняков Владимир Георгиевич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Пономарёв Алексей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Рашкин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Валерий Федорович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Русских Алексей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Савицкая Светлана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Синельщиков Юрий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Смолин Олег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Тайсаев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Казбек </w:t>
            </w: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Куцукович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Харитонов Николай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Шаргунов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Шурчанов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Валентин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Щапов Михаил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Ющенко Александр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Рейтинг законодательной активности депутатов фракции К</w:t>
      </w:r>
      <w:proofErr w:type="gramStart"/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 пр</w:t>
      </w:r>
      <w:proofErr w:type="gramEnd"/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едставлен в табл.4.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4.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Рейтинг законодательной активности депутатов фракции КПРФ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8"/>
        <w:gridCol w:w="5282"/>
        <w:gridCol w:w="240"/>
      </w:tblGrid>
      <w:tr w:rsidR="006A2899" w:rsidRPr="006A2899" w:rsidTr="006A289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Инициировано законопроектов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A2899" w:rsidRPr="006A2899" w:rsidRDefault="006A2899" w:rsidP="006A289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A2899" w:rsidRPr="006A2899" w:rsidRDefault="006A2899" w:rsidP="006A28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Зюганов Геннадий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Мельников Иван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Плетнева Тамара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Смолин Олег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Щапов Михаил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Коломейцев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Николай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Синельщиков Юрий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Куринный Алексей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Ганзя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Вера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Арефьев Николай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Бортко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Кашин Владимир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Шурчанов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Валентин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Афонин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Юрий Вячеславович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Казанков Сергей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Рашкин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Валерий Федорович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Тайсаев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Казбек </w:t>
            </w: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Куцукович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Шаргунов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Алферов Жорес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 Николай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Калашников Леонид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Курбанов </w:t>
            </w: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Ризван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Даниялович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Новиков Дмитрий Георгиевич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Поздняков Владимир Георгиевич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Гаврилов Сергей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Дорохин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Корниенко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Кравец Александр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Осадчий Николай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Пантелеев Сергей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Пономарёв Алексей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Парфенов Денис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Блоцкий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Лебедев Олег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Русских Алексей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Харитонов Николай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Ющенко Александр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Агаев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Ваха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Абуевич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Бифов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Анатолий </w:t>
            </w: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Жамалович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Езерский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Савицкая Светлана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Некрасов Александр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Рейтинг законодательной активности наиболее активных депутатов фракций Единая Россия, Справедливая Россия и ЛДПР представлен в табл. 5.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5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Рейтинг законодательной активности наиболее активных депутатов фракций Единая Россия, Справедливая Россия и ЛДПР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2"/>
        <w:gridCol w:w="2295"/>
        <w:gridCol w:w="1741"/>
        <w:gridCol w:w="2364"/>
        <w:gridCol w:w="2008"/>
      </w:tblGrid>
      <w:tr w:rsidR="006A2899" w:rsidRPr="006A2899" w:rsidTr="006A289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Инициировано законопроектов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том числе…</w:t>
            </w:r>
          </w:p>
        </w:tc>
      </w:tr>
      <w:tr w:rsidR="006A2899" w:rsidRPr="006A2899" w:rsidTr="006A289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A2899" w:rsidRPr="006A2899" w:rsidRDefault="006A2899" w:rsidP="006A289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A2899" w:rsidRPr="006A2899" w:rsidRDefault="006A2899" w:rsidP="006A28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Отозвано, возвращено, снято, отклонено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Подписано Президентом РФ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Гетта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Кобилев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Алексей Геннадиевич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Говорин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Николай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Гусева Ирина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Максимов Александр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СПРАВЕДЛИВАЯ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Емельянов Михаил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Миронов Сергей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Николаев Олег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Омаров </w:t>
            </w: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Гаджимурад</w:t>
            </w:r>
            <w:proofErr w:type="spellEnd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Заирбекович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Нилов Олег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Нилов Ярослав Евгеньевич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Жириновский Владимир Вольфович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Строкова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Диденко Алексей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6A2899" w:rsidRPr="006A2899" w:rsidTr="006A28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Сысоев Владимир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2899" w:rsidRPr="006A2899" w:rsidRDefault="006A2899" w:rsidP="006A2899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A289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</w:tbl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 </w:t>
      </w: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ЕР</w:t>
      </w: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лидером по законотворческим инициативам – А.А. </w:t>
      </w:r>
      <w:proofErr w:type="spellStart"/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Гетта</w:t>
      </w:r>
      <w:proofErr w:type="spellEnd"/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(97) инициатив. У </w:t>
      </w:r>
      <w:proofErr w:type="gramStart"/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СР</w:t>
      </w:r>
      <w:proofErr w:type="gramEnd"/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М.В. Емельянов (39). У ЛДПР – Я.Е. Нилов (32).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Чаще других во фракции </w:t>
      </w: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КПРФ</w:t>
      </w: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вносили законопроекты депутаты: </w:t>
      </w:r>
      <w:proofErr w:type="gramStart"/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Г.А. Зюганов – автор и соавтор 23 законопроектов, И.И. Мельников -23,</w:t>
      </w:r>
      <w:r w:rsidRPr="006A289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Т.В. Плетнева – 22, О.Н. Смолин – 21, М.В. Щапов – 21, Н.В. </w:t>
      </w:r>
      <w:proofErr w:type="spellStart"/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Коломейцев</w:t>
      </w:r>
      <w:proofErr w:type="spellEnd"/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– 20, Ю.П. Синельщиков – 20, А.В. Куринный – 19, В.А. </w:t>
      </w:r>
      <w:proofErr w:type="spellStart"/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Ганзя</w:t>
      </w:r>
      <w:proofErr w:type="spellEnd"/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-18, Н.В. Арефьев – 17, В.В. </w:t>
      </w:r>
      <w:proofErr w:type="spellStart"/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Бортко</w:t>
      </w:r>
      <w:proofErr w:type="spellEnd"/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– 17, В.И. Кашин – 17, В.С. </w:t>
      </w:r>
      <w:proofErr w:type="spellStart"/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Шурчанов</w:t>
      </w:r>
      <w:proofErr w:type="spellEnd"/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– 17.</w:t>
      </w:r>
      <w:proofErr w:type="gramEnd"/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В целом, анализируя законотворческую активность и конкуренцию различных </w:t>
      </w:r>
      <w:proofErr w:type="gramStart"/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фракций</w:t>
      </w:r>
      <w:proofErr w:type="gramEnd"/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отметим следующие тенденции:</w:t>
      </w:r>
    </w:p>
    <w:p w:rsidR="006A2899" w:rsidRPr="006A2899" w:rsidRDefault="006A2899" w:rsidP="006A289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Самый толстый портфель законодательных инициатив у «Единой России». Далее идут фракции КПРФ, «Справедливой России» и ЛДПР.</w:t>
      </w:r>
    </w:p>
    <w:p w:rsidR="006A2899" w:rsidRPr="006A2899" w:rsidRDefault="006A2899" w:rsidP="006A289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 «валу» законодательных инициатив в расчете на одного депутата лидирует «Справедливая Россия» (16,69 законодательные инициативы на депутата). Далее идут фракции КПРФ, «Единой России», и замыкает рейтинг – фракция ЛДПР.</w:t>
      </w:r>
    </w:p>
    <w:p w:rsidR="006A2899" w:rsidRPr="006A2899" w:rsidRDefault="006A2899" w:rsidP="006A2899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А вот по доле подписанных президентом законодательных инициатив, т.е. законопроектов, ставших законами, впереди с большим отрывом идет партия большинства – «Единая Россия». На втором месте </w:t>
      </w:r>
      <w:proofErr w:type="gramStart"/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–Л</w:t>
      </w:r>
      <w:proofErr w:type="gramEnd"/>
      <w:r w:rsidRPr="006A289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ДПР, на третьем – «Справедливая Россия». И замыкает рейтинг «поддержки президентом» законодательных инициатив самая оппозиционная фракция – КПРФ.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lastRenderedPageBreak/>
        <w:t>Выпуск подготовила: к. полит</w:t>
      </w:r>
      <w:proofErr w:type="gramStart"/>
      <w:r w:rsidRPr="006A289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.</w:t>
      </w:r>
      <w:proofErr w:type="gramEnd"/>
      <w:r w:rsidRPr="006A289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</w:t>
      </w:r>
      <w:proofErr w:type="gramStart"/>
      <w:r w:rsidRPr="006A289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н</w:t>
      </w:r>
      <w:proofErr w:type="gramEnd"/>
      <w:r w:rsidRPr="006A289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аук </w:t>
      </w:r>
      <w:proofErr w:type="spellStart"/>
      <w:r w:rsidRPr="006A289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Шабарова</w:t>
      </w:r>
      <w:proofErr w:type="spellEnd"/>
      <w:r w:rsidRPr="006A289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Е.Б.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Агрегирование данных: Е.В. Козин</w:t>
      </w:r>
    </w:p>
    <w:p w:rsidR="006A2899" w:rsidRPr="006A2899" w:rsidRDefault="006A2899" w:rsidP="006A289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A289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Отв. за выпуск: д. полит</w:t>
      </w:r>
      <w:proofErr w:type="gramStart"/>
      <w:r w:rsidRPr="006A289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.</w:t>
      </w:r>
      <w:proofErr w:type="gramEnd"/>
      <w:r w:rsidRPr="006A289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</w:t>
      </w:r>
      <w:proofErr w:type="gramStart"/>
      <w:r w:rsidRPr="006A289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н</w:t>
      </w:r>
      <w:proofErr w:type="gramEnd"/>
      <w:r w:rsidRPr="006A2899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аук С.П.Обухов</w:t>
      </w:r>
    </w:p>
    <w:p w:rsidR="00A74955" w:rsidRDefault="00A74955"/>
    <w:sectPr w:rsidR="00A74955" w:rsidSect="00A74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E1C16"/>
    <w:multiLevelType w:val="multilevel"/>
    <w:tmpl w:val="D4741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899"/>
    <w:rsid w:val="006A2899"/>
    <w:rsid w:val="00A74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2899"/>
    <w:rPr>
      <w:b/>
      <w:bCs/>
    </w:rPr>
  </w:style>
  <w:style w:type="character" w:styleId="a5">
    <w:name w:val="Emphasis"/>
    <w:basedOn w:val="a0"/>
    <w:uiPriority w:val="20"/>
    <w:qFormat/>
    <w:rsid w:val="006A28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9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cipkr.ru/wp-content/uploads/2018/07/zakony-duma-vesna2018-2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ipkr.ru/wp-content/uploads/2018/07/zakony-duma-vesna2018-1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1428</Words>
  <Characters>8141</Characters>
  <Application>Microsoft Office Word</Application>
  <DocSecurity>0</DocSecurity>
  <Lines>67</Lines>
  <Paragraphs>19</Paragraphs>
  <ScaleCrop>false</ScaleCrop>
  <Company/>
  <LinksUpToDate>false</LinksUpToDate>
  <CharactersWithSpaces>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2018-07-28T00:49:00Z</dcterms:created>
  <dcterms:modified xsi:type="dcterms:W3CDTF">2018-07-28T00:49:00Z</dcterms:modified>
</cp:coreProperties>
</file>