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9E" w:rsidRDefault="00B1159E" w:rsidP="00B1159E">
      <w:pPr>
        <w:shd w:val="clear" w:color="auto" w:fill="FFFFFF"/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B1159E" w:rsidRPr="007F2FFD" w:rsidRDefault="00B1159E" w:rsidP="00B1159E">
      <w:pPr>
        <w:pStyle w:val="11"/>
        <w:widowControl/>
        <w:shd w:val="clear" w:color="auto" w:fill="FFFFFF"/>
        <w:jc w:val="center"/>
        <w:rPr>
          <w:rFonts w:ascii="Arial" w:hAnsi="Arial"/>
          <w:sz w:val="30"/>
          <w:szCs w:val="30"/>
        </w:rPr>
      </w:pPr>
      <w:r w:rsidRPr="007F2FFD">
        <w:rPr>
          <w:rFonts w:ascii="Arial" w:hAnsi="Arial"/>
          <w:sz w:val="30"/>
          <w:szCs w:val="30"/>
        </w:rPr>
        <w:t>КОММУНИСТИЧЕСКАЯ ПАРТИЯ РОССИЙСКОЙ ФЕДЕРАЦИИ</w:t>
      </w:r>
    </w:p>
    <w:p w:rsidR="00B1159E" w:rsidRDefault="00B1159E" w:rsidP="00B1159E">
      <w:pPr>
        <w:pStyle w:val="21"/>
        <w:widowControl/>
        <w:shd w:val="clear" w:color="auto" w:fill="FFFFFF"/>
        <w:rPr>
          <w:rFonts w:ascii="Arial" w:hAnsi="Arial"/>
          <w:sz w:val="30"/>
        </w:rPr>
      </w:pPr>
      <w:r>
        <w:rPr>
          <w:rFonts w:ascii="Arial" w:hAnsi="Arial"/>
          <w:sz w:val="30"/>
        </w:rPr>
        <w:t>Ц Е Н Т Р А Л Ь Н Ы Й   К О М И Т Е Т</w:t>
      </w:r>
    </w:p>
    <w:p w:rsidR="00B1159E" w:rsidRDefault="00B1159E" w:rsidP="00B1159E">
      <w:pPr>
        <w:pStyle w:val="1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О т д е </w:t>
      </w:r>
      <w:proofErr w:type="gramStart"/>
      <w:r>
        <w:rPr>
          <w:sz w:val="22"/>
          <w:szCs w:val="22"/>
        </w:rPr>
        <w:t>л  п</w:t>
      </w:r>
      <w:proofErr w:type="gramEnd"/>
      <w:r>
        <w:rPr>
          <w:sz w:val="22"/>
          <w:szCs w:val="22"/>
        </w:rPr>
        <w:t xml:space="preserve"> о  и н ф о р м а ц и о н </w:t>
      </w:r>
      <w:proofErr w:type="spellStart"/>
      <w:r>
        <w:rPr>
          <w:sz w:val="22"/>
          <w:szCs w:val="22"/>
        </w:rPr>
        <w:t>н</w:t>
      </w:r>
      <w:proofErr w:type="spellEnd"/>
      <w:r>
        <w:rPr>
          <w:sz w:val="22"/>
          <w:szCs w:val="22"/>
        </w:rPr>
        <w:t xml:space="preserve"> о-а н а л и т и ч е с к о й  р а б о т е</w:t>
      </w:r>
    </w:p>
    <w:p w:rsidR="00B1159E" w:rsidRDefault="00B1159E" w:rsidP="00B1159E">
      <w:pPr>
        <w:shd w:val="clear" w:color="auto" w:fill="FFFFFF"/>
        <w:jc w:val="center"/>
        <w:rPr>
          <w:rFonts w:ascii="Arial" w:hAnsi="Arial" w:cs="Arial"/>
          <w:b/>
          <w:cap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B040" wp14:editId="2C326B95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6286500" cy="0"/>
                <wp:effectExtent l="13335" t="19050" r="1524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8B4CC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5pt" to="48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 w:cs="Arial"/>
          <w:b/>
          <w:caps/>
        </w:rPr>
        <w:t>и   п р о в е д е н и ю   в ы б о р н ы х   к а м п а н и й</w:t>
      </w:r>
    </w:p>
    <w:p w:rsidR="00B1159E" w:rsidRPr="00E47CBE" w:rsidRDefault="00B1159E" w:rsidP="00B1159E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E47CBE">
        <w:rPr>
          <w:rFonts w:ascii="Arial" w:hAnsi="Arial" w:cs="Arial"/>
          <w:b/>
          <w:color w:val="002060"/>
          <w:sz w:val="32"/>
          <w:szCs w:val="32"/>
        </w:rPr>
        <w:t>Мониторинг парламентской активности думских фракций (</w:t>
      </w:r>
      <w:r w:rsidR="00E63C9B">
        <w:rPr>
          <w:rFonts w:ascii="Arial" w:hAnsi="Arial" w:cs="Arial"/>
          <w:b/>
          <w:color w:val="002060"/>
          <w:sz w:val="32"/>
          <w:szCs w:val="32"/>
        </w:rPr>
        <w:t>апрель</w:t>
      </w:r>
      <w:r w:rsidRPr="00E47CBE">
        <w:rPr>
          <w:rFonts w:ascii="Arial" w:hAnsi="Arial" w:cs="Arial"/>
          <w:b/>
          <w:color w:val="002060"/>
          <w:sz w:val="32"/>
          <w:szCs w:val="32"/>
        </w:rPr>
        <w:t xml:space="preserve"> 201</w:t>
      </w:r>
      <w:r>
        <w:rPr>
          <w:rFonts w:ascii="Arial" w:hAnsi="Arial" w:cs="Arial"/>
          <w:b/>
          <w:color w:val="002060"/>
          <w:sz w:val="32"/>
          <w:szCs w:val="32"/>
        </w:rPr>
        <w:t>7</w:t>
      </w:r>
      <w:r w:rsidRPr="00E47CBE">
        <w:rPr>
          <w:rFonts w:ascii="Arial" w:hAnsi="Arial" w:cs="Arial"/>
          <w:b/>
          <w:color w:val="002060"/>
          <w:sz w:val="32"/>
          <w:szCs w:val="32"/>
        </w:rPr>
        <w:t xml:space="preserve"> г.)</w:t>
      </w:r>
    </w:p>
    <w:p w:rsidR="00B1159E" w:rsidRPr="00C236DF" w:rsidRDefault="00B1159E" w:rsidP="00B1159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 wp14:anchorId="2555EF00" wp14:editId="6CBE8B7E">
            <wp:extent cx="5691160" cy="3019425"/>
            <wp:effectExtent l="0" t="0" r="5080" b="0"/>
            <wp:docPr id="3" name="Рисунок 3" descr="parlaments_aktiv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laments_aktivno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37" cy="30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9E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B1159E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D20BD">
        <w:rPr>
          <w:rFonts w:ascii="Arial" w:hAnsi="Arial" w:cs="Arial"/>
          <w:sz w:val="28"/>
          <w:szCs w:val="28"/>
        </w:rPr>
        <w:t>Отделом по информационно-аналитической работе и проведению выбор</w:t>
      </w:r>
      <w:r>
        <w:rPr>
          <w:rFonts w:ascii="Arial" w:hAnsi="Arial" w:cs="Arial"/>
          <w:sz w:val="28"/>
          <w:szCs w:val="28"/>
        </w:rPr>
        <w:t>ных кампаний подготовлен обзор выступлений</w:t>
      </w:r>
      <w:r w:rsidRPr="002D20BD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D20BD">
        <w:rPr>
          <w:rFonts w:ascii="Arial" w:hAnsi="Arial" w:cs="Arial"/>
          <w:sz w:val="28"/>
          <w:szCs w:val="28"/>
        </w:rPr>
        <w:t>депутатов</w:t>
      </w:r>
      <w:r>
        <w:rPr>
          <w:rFonts w:ascii="Arial" w:hAnsi="Arial" w:cs="Arial"/>
          <w:sz w:val="28"/>
          <w:szCs w:val="28"/>
        </w:rPr>
        <w:t xml:space="preserve">  Госдумы</w:t>
      </w:r>
      <w:proofErr w:type="gramEnd"/>
      <w:r>
        <w:rPr>
          <w:rFonts w:ascii="Arial" w:hAnsi="Arial" w:cs="Arial"/>
          <w:sz w:val="28"/>
          <w:szCs w:val="28"/>
        </w:rPr>
        <w:t xml:space="preserve"> всех фракций на пленарных </w:t>
      </w:r>
      <w:r w:rsidRPr="002D20BD">
        <w:rPr>
          <w:rFonts w:ascii="Arial" w:hAnsi="Arial" w:cs="Arial"/>
          <w:sz w:val="28"/>
          <w:szCs w:val="28"/>
        </w:rPr>
        <w:t>заседаниях</w:t>
      </w:r>
      <w:r>
        <w:rPr>
          <w:rFonts w:ascii="Arial" w:hAnsi="Arial" w:cs="Arial"/>
          <w:sz w:val="28"/>
          <w:szCs w:val="28"/>
        </w:rPr>
        <w:t xml:space="preserve"> </w:t>
      </w:r>
      <w:r w:rsidRPr="006537BB">
        <w:rPr>
          <w:rFonts w:ascii="Arial" w:hAnsi="Arial" w:cs="Arial"/>
          <w:sz w:val="28"/>
          <w:szCs w:val="28"/>
        </w:rPr>
        <w:t xml:space="preserve">в </w:t>
      </w:r>
      <w:r w:rsidR="00E63C9B">
        <w:rPr>
          <w:rFonts w:ascii="Arial" w:hAnsi="Arial" w:cs="Arial"/>
          <w:sz w:val="28"/>
          <w:szCs w:val="28"/>
        </w:rPr>
        <w:t>апреле</w:t>
      </w:r>
      <w:r w:rsidRPr="006537BB">
        <w:rPr>
          <w:rFonts w:ascii="Arial" w:hAnsi="Arial" w:cs="Arial"/>
          <w:sz w:val="28"/>
          <w:szCs w:val="28"/>
        </w:rPr>
        <w:t xml:space="preserve"> 201</w:t>
      </w:r>
      <w:r>
        <w:rPr>
          <w:rFonts w:ascii="Arial" w:hAnsi="Arial" w:cs="Arial"/>
          <w:sz w:val="28"/>
          <w:szCs w:val="28"/>
        </w:rPr>
        <w:t>7</w:t>
      </w:r>
      <w:r w:rsidRPr="006537BB">
        <w:rPr>
          <w:rFonts w:ascii="Arial" w:hAnsi="Arial" w:cs="Arial"/>
          <w:sz w:val="28"/>
          <w:szCs w:val="28"/>
        </w:rPr>
        <w:t xml:space="preserve"> года (по материалам стенограмм заседания Государственной Думы Федерального Собрания Российской Федерации).</w:t>
      </w:r>
    </w:p>
    <w:p w:rsidR="00B1159E" w:rsidRPr="00C236DF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1159E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Деятельность депутатов на пленарных заседаниях Государственной Думы - это один из интегральных показателей, так как он отражает подготовительную работу, которая ведется в комитетах; реакцию на требования избирателей; способность вести экспертные исследования и отстаивать свою политическую позицию.</w:t>
      </w:r>
    </w:p>
    <w:p w:rsidR="00B1159E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1159E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Естественно этот критерий не может рассматриваться без учета деятельности в избирательных округах, подготовки депутатских запросов. Но, к сожалению, по этим направлениям обобщенных количественных данных, как правило, нет.</w:t>
      </w:r>
    </w:p>
    <w:p w:rsidR="00B1159E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1159E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B06A3">
        <w:rPr>
          <w:rFonts w:ascii="Arial" w:hAnsi="Arial" w:cs="Arial"/>
          <w:b/>
          <w:sz w:val="28"/>
          <w:szCs w:val="28"/>
        </w:rPr>
        <w:t xml:space="preserve">На пленарных заседаниях в течение </w:t>
      </w:r>
      <w:proofErr w:type="gramStart"/>
      <w:r w:rsidR="00E63C9B">
        <w:rPr>
          <w:rFonts w:ascii="Arial" w:hAnsi="Arial" w:cs="Arial"/>
          <w:b/>
          <w:sz w:val="28"/>
          <w:szCs w:val="28"/>
        </w:rPr>
        <w:t>апреля</w:t>
      </w:r>
      <w:r w:rsidRPr="004B06A3">
        <w:rPr>
          <w:rFonts w:ascii="Arial" w:hAnsi="Arial" w:cs="Arial"/>
          <w:b/>
          <w:sz w:val="28"/>
          <w:szCs w:val="28"/>
        </w:rPr>
        <w:t xml:space="preserve">  201</w:t>
      </w:r>
      <w:r>
        <w:rPr>
          <w:rFonts w:ascii="Arial" w:hAnsi="Arial" w:cs="Arial"/>
          <w:b/>
          <w:sz w:val="28"/>
          <w:szCs w:val="28"/>
        </w:rPr>
        <w:t>7</w:t>
      </w:r>
      <w:proofErr w:type="gramEnd"/>
      <w:r w:rsidRPr="004B06A3">
        <w:rPr>
          <w:rFonts w:ascii="Arial" w:hAnsi="Arial" w:cs="Arial"/>
          <w:b/>
          <w:sz w:val="28"/>
          <w:szCs w:val="28"/>
        </w:rPr>
        <w:t xml:space="preserve"> года больше всего выступали представители правящей партии «Единая Россия»,</w:t>
      </w:r>
      <w:r>
        <w:rPr>
          <w:rFonts w:ascii="Arial" w:hAnsi="Arial" w:cs="Arial"/>
          <w:sz w:val="28"/>
          <w:szCs w:val="28"/>
        </w:rPr>
        <w:t xml:space="preserve"> имеющих в Государственной Думе абсолютное большинство </w:t>
      </w:r>
      <w:r>
        <w:rPr>
          <w:rFonts w:ascii="Arial" w:hAnsi="Arial" w:cs="Arial"/>
          <w:sz w:val="28"/>
          <w:szCs w:val="28"/>
        </w:rPr>
        <w:lastRenderedPageBreak/>
        <w:t xml:space="preserve">депутатских мандатов – 343 из 450. Всего в </w:t>
      </w:r>
      <w:r w:rsidR="00E63C9B">
        <w:rPr>
          <w:rFonts w:ascii="Arial" w:hAnsi="Arial" w:cs="Arial"/>
          <w:sz w:val="28"/>
          <w:szCs w:val="28"/>
        </w:rPr>
        <w:t>апреле</w:t>
      </w:r>
      <w:r>
        <w:rPr>
          <w:rFonts w:ascii="Arial" w:hAnsi="Arial" w:cs="Arial"/>
          <w:sz w:val="28"/>
          <w:szCs w:val="28"/>
        </w:rPr>
        <w:t xml:space="preserve"> 2017 года в думских стенограммах зафиксированы </w:t>
      </w:r>
      <w:r w:rsidR="007A1CF5">
        <w:rPr>
          <w:rFonts w:ascii="Arial" w:hAnsi="Arial" w:cs="Arial"/>
          <w:color w:val="000000" w:themeColor="text1"/>
          <w:sz w:val="28"/>
          <w:szCs w:val="28"/>
        </w:rPr>
        <w:t>598</w:t>
      </w:r>
      <w:r w:rsidRPr="00914003">
        <w:rPr>
          <w:rFonts w:ascii="Arial" w:hAnsi="Arial" w:cs="Arial"/>
          <w:color w:val="FF0000"/>
          <w:sz w:val="28"/>
          <w:szCs w:val="28"/>
        </w:rPr>
        <w:t xml:space="preserve"> 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 xml:space="preserve">или </w:t>
      </w:r>
      <w:r>
        <w:rPr>
          <w:rFonts w:ascii="Arial" w:hAnsi="Arial" w:cs="Arial"/>
          <w:color w:val="000000" w:themeColor="text1"/>
          <w:sz w:val="28"/>
          <w:szCs w:val="28"/>
        </w:rPr>
        <w:t>5</w:t>
      </w:r>
      <w:r w:rsidR="007A1CF5">
        <w:rPr>
          <w:rFonts w:ascii="Arial" w:hAnsi="Arial" w:cs="Arial"/>
          <w:color w:val="000000" w:themeColor="text1"/>
          <w:sz w:val="28"/>
          <w:szCs w:val="28"/>
        </w:rPr>
        <w:t>4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>,</w:t>
      </w:r>
      <w:r w:rsidR="007A1CF5">
        <w:rPr>
          <w:rFonts w:ascii="Arial" w:hAnsi="Arial" w:cs="Arial"/>
          <w:color w:val="000000" w:themeColor="text1"/>
          <w:sz w:val="28"/>
          <w:szCs w:val="28"/>
        </w:rPr>
        <w:t>2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их выступлений от общего числа всех выступлений. (Табл.1, гр.1).  </w:t>
      </w:r>
    </w:p>
    <w:p w:rsidR="00B1159E" w:rsidRDefault="00B1159E" w:rsidP="00B1159E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1159E" w:rsidRPr="00C22480" w:rsidRDefault="00B1159E" w:rsidP="00B1159E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Таблица 1</w:t>
      </w:r>
    </w:p>
    <w:p w:rsidR="00B1159E" w:rsidRPr="00A11D9E" w:rsidRDefault="00B1159E" w:rsidP="00B115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1D9E">
        <w:rPr>
          <w:rFonts w:ascii="Arial" w:hAnsi="Arial" w:cs="Arial"/>
          <w:b/>
          <w:sz w:val="28"/>
          <w:szCs w:val="28"/>
        </w:rPr>
        <w:t xml:space="preserve">Активность фракций ГД РФ на заседаниях в </w:t>
      </w:r>
      <w:proofErr w:type="gramStart"/>
      <w:r w:rsidR="00E63C9B">
        <w:rPr>
          <w:rFonts w:ascii="Arial" w:hAnsi="Arial" w:cs="Arial"/>
          <w:b/>
          <w:sz w:val="28"/>
          <w:szCs w:val="28"/>
        </w:rPr>
        <w:t>апреле</w:t>
      </w:r>
      <w:r w:rsidRPr="00A11D9E">
        <w:rPr>
          <w:rFonts w:ascii="Arial" w:hAnsi="Arial" w:cs="Arial"/>
          <w:b/>
          <w:sz w:val="28"/>
          <w:szCs w:val="28"/>
        </w:rPr>
        <w:t xml:space="preserve">  201</w:t>
      </w:r>
      <w:r>
        <w:rPr>
          <w:rFonts w:ascii="Arial" w:hAnsi="Arial" w:cs="Arial"/>
          <w:b/>
          <w:sz w:val="28"/>
          <w:szCs w:val="28"/>
        </w:rPr>
        <w:t>7</w:t>
      </w:r>
      <w:proofErr w:type="gramEnd"/>
      <w:r w:rsidRPr="00A11D9E">
        <w:rPr>
          <w:rFonts w:ascii="Arial" w:hAnsi="Arial" w:cs="Arial"/>
          <w:b/>
          <w:sz w:val="28"/>
          <w:szCs w:val="28"/>
        </w:rPr>
        <w:t xml:space="preserve"> г.</w:t>
      </w:r>
    </w:p>
    <w:p w:rsidR="00B1159E" w:rsidRDefault="00B1159E" w:rsidP="00B1159E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A11D9E">
        <w:rPr>
          <w:rFonts w:ascii="Arial" w:hAnsi="Arial" w:cs="Arial"/>
          <w:i/>
          <w:sz w:val="28"/>
          <w:szCs w:val="28"/>
        </w:rPr>
        <w:t>(суммарное количество выступлений депутатов по фракциям)</w:t>
      </w:r>
    </w:p>
    <w:p w:rsidR="00B1159E" w:rsidRDefault="00B1159E" w:rsidP="00B1159E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5524"/>
        <w:gridCol w:w="955"/>
        <w:gridCol w:w="955"/>
        <w:gridCol w:w="955"/>
        <w:gridCol w:w="956"/>
      </w:tblGrid>
      <w:tr w:rsidR="00B1159E" w:rsidRPr="00BA58F7" w:rsidTr="000174BA">
        <w:tc>
          <w:tcPr>
            <w:tcW w:w="5524" w:type="dxa"/>
            <w:shd w:val="clear" w:color="auto" w:fill="C4BC96"/>
          </w:tcPr>
          <w:p w:rsidR="00B1159E" w:rsidRPr="00BA58F7" w:rsidRDefault="00B1159E" w:rsidP="00017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Период</w:t>
            </w:r>
          </w:p>
        </w:tc>
        <w:tc>
          <w:tcPr>
            <w:tcW w:w="955" w:type="dxa"/>
            <w:shd w:val="clear" w:color="auto" w:fill="C4BC96"/>
          </w:tcPr>
          <w:p w:rsidR="00B1159E" w:rsidRPr="00BA58F7" w:rsidRDefault="00B1159E" w:rsidP="00017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ЕР</w:t>
            </w:r>
          </w:p>
        </w:tc>
        <w:tc>
          <w:tcPr>
            <w:tcW w:w="955" w:type="dxa"/>
            <w:shd w:val="clear" w:color="auto" w:fill="C4BC96"/>
          </w:tcPr>
          <w:p w:rsidR="00B1159E" w:rsidRPr="00BA58F7" w:rsidRDefault="00B1159E" w:rsidP="00017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КПРФ</w:t>
            </w:r>
          </w:p>
        </w:tc>
        <w:tc>
          <w:tcPr>
            <w:tcW w:w="955" w:type="dxa"/>
            <w:shd w:val="clear" w:color="auto" w:fill="C4BC96"/>
          </w:tcPr>
          <w:p w:rsidR="00B1159E" w:rsidRPr="00BA58F7" w:rsidRDefault="00B1159E" w:rsidP="00017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ЛДПР</w:t>
            </w:r>
          </w:p>
        </w:tc>
        <w:tc>
          <w:tcPr>
            <w:tcW w:w="956" w:type="dxa"/>
            <w:shd w:val="clear" w:color="auto" w:fill="C4BC96"/>
          </w:tcPr>
          <w:p w:rsidR="00B1159E" w:rsidRPr="00BA58F7" w:rsidRDefault="00B1159E" w:rsidP="00017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СР</w:t>
            </w:r>
          </w:p>
        </w:tc>
      </w:tr>
      <w:tr w:rsidR="00B1159E" w:rsidRPr="00BA58F7" w:rsidTr="000174BA">
        <w:tc>
          <w:tcPr>
            <w:tcW w:w="5524" w:type="dxa"/>
            <w:shd w:val="clear" w:color="auto" w:fill="EEECE1"/>
          </w:tcPr>
          <w:p w:rsidR="00B1159E" w:rsidRPr="009A6480" w:rsidRDefault="00E63C9B" w:rsidP="00017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955" w:type="dxa"/>
            <w:shd w:val="clear" w:color="auto" w:fill="EEECE1"/>
          </w:tcPr>
          <w:p w:rsidR="00B1159E" w:rsidRPr="004A7952" w:rsidRDefault="007A1CF5" w:rsidP="00017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598</w:t>
            </w:r>
          </w:p>
        </w:tc>
        <w:tc>
          <w:tcPr>
            <w:tcW w:w="955" w:type="dxa"/>
            <w:shd w:val="clear" w:color="auto" w:fill="EEECE1"/>
          </w:tcPr>
          <w:p w:rsidR="00B1159E" w:rsidRPr="00500C6E" w:rsidRDefault="007A1CF5" w:rsidP="00017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955" w:type="dxa"/>
            <w:shd w:val="clear" w:color="auto" w:fill="EEECE1"/>
          </w:tcPr>
          <w:p w:rsidR="00B1159E" w:rsidRPr="00BD460F" w:rsidRDefault="007A1CF5" w:rsidP="00017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956" w:type="dxa"/>
            <w:shd w:val="clear" w:color="auto" w:fill="EEECE1"/>
          </w:tcPr>
          <w:p w:rsidR="00B1159E" w:rsidRPr="00416A16" w:rsidRDefault="007A1CF5" w:rsidP="00017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157</w:t>
            </w:r>
          </w:p>
        </w:tc>
      </w:tr>
      <w:tr w:rsidR="00B1159E" w:rsidRPr="00BA58F7" w:rsidTr="000174BA">
        <w:tc>
          <w:tcPr>
            <w:tcW w:w="5524" w:type="dxa"/>
            <w:shd w:val="clear" w:color="auto" w:fill="EEECE1"/>
          </w:tcPr>
          <w:p w:rsidR="00B1159E" w:rsidRPr="009A6480" w:rsidRDefault="00B1159E" w:rsidP="00017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480">
              <w:rPr>
                <w:rFonts w:ascii="Arial" w:hAnsi="Arial" w:cs="Arial"/>
                <w:sz w:val="20"/>
                <w:szCs w:val="20"/>
              </w:rPr>
              <w:t>Доля от общего количества выступлений депутатов, в %</w:t>
            </w:r>
          </w:p>
        </w:tc>
        <w:tc>
          <w:tcPr>
            <w:tcW w:w="955" w:type="dxa"/>
            <w:shd w:val="clear" w:color="auto" w:fill="EEECE1"/>
          </w:tcPr>
          <w:p w:rsidR="00B1159E" w:rsidRPr="004A7952" w:rsidRDefault="007A1CF5" w:rsidP="00017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54,2</w:t>
            </w:r>
          </w:p>
        </w:tc>
        <w:tc>
          <w:tcPr>
            <w:tcW w:w="955" w:type="dxa"/>
            <w:shd w:val="clear" w:color="auto" w:fill="EEECE1"/>
          </w:tcPr>
          <w:p w:rsidR="00B1159E" w:rsidRPr="004A7952" w:rsidRDefault="007A1CF5" w:rsidP="00017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14,8</w:t>
            </w:r>
          </w:p>
        </w:tc>
        <w:tc>
          <w:tcPr>
            <w:tcW w:w="955" w:type="dxa"/>
            <w:shd w:val="clear" w:color="auto" w:fill="EEECE1"/>
          </w:tcPr>
          <w:p w:rsidR="00B1159E" w:rsidRPr="004A7952" w:rsidRDefault="007A1CF5" w:rsidP="00017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  <w:tc>
          <w:tcPr>
            <w:tcW w:w="956" w:type="dxa"/>
            <w:shd w:val="clear" w:color="auto" w:fill="EEECE1"/>
          </w:tcPr>
          <w:p w:rsidR="00B1159E" w:rsidRPr="00481B29" w:rsidRDefault="007A1CF5" w:rsidP="00017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14,2</w:t>
            </w:r>
          </w:p>
        </w:tc>
      </w:tr>
    </w:tbl>
    <w:p w:rsidR="00B1159E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B1159E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63A5A">
        <w:rPr>
          <w:rFonts w:ascii="Arial" w:hAnsi="Arial" w:cs="Arial"/>
          <w:sz w:val="28"/>
          <w:szCs w:val="28"/>
        </w:rPr>
        <w:t>Второе место по количеству выступлений на пленарных заседаниях у ЛДПР –1</w:t>
      </w:r>
      <w:r w:rsidR="007A1CF5">
        <w:rPr>
          <w:rFonts w:ascii="Arial" w:hAnsi="Arial" w:cs="Arial"/>
          <w:sz w:val="28"/>
          <w:szCs w:val="28"/>
        </w:rPr>
        <w:t>85</w:t>
      </w:r>
      <w:r w:rsidRPr="00F63A5A">
        <w:rPr>
          <w:rFonts w:ascii="Arial" w:hAnsi="Arial" w:cs="Arial"/>
          <w:sz w:val="28"/>
          <w:szCs w:val="28"/>
        </w:rPr>
        <w:t xml:space="preserve"> выступления (1</w:t>
      </w:r>
      <w:r w:rsidR="007A1CF5">
        <w:rPr>
          <w:rFonts w:ascii="Arial" w:hAnsi="Arial" w:cs="Arial"/>
          <w:sz w:val="28"/>
          <w:szCs w:val="28"/>
        </w:rPr>
        <w:t>6</w:t>
      </w:r>
      <w:r w:rsidRPr="00F63A5A">
        <w:rPr>
          <w:rFonts w:ascii="Arial" w:hAnsi="Arial" w:cs="Arial"/>
          <w:sz w:val="28"/>
          <w:szCs w:val="28"/>
        </w:rPr>
        <w:t>,</w:t>
      </w:r>
      <w:r w:rsidR="007A1CF5">
        <w:rPr>
          <w:rFonts w:ascii="Arial" w:hAnsi="Arial" w:cs="Arial"/>
          <w:sz w:val="28"/>
          <w:szCs w:val="28"/>
        </w:rPr>
        <w:t>8</w:t>
      </w:r>
      <w:r w:rsidRPr="00F63A5A">
        <w:rPr>
          <w:rFonts w:ascii="Arial" w:hAnsi="Arial" w:cs="Arial"/>
          <w:sz w:val="28"/>
          <w:szCs w:val="28"/>
        </w:rPr>
        <w:t>%).</w:t>
      </w:r>
      <w:r>
        <w:rPr>
          <w:rFonts w:ascii="Arial" w:hAnsi="Arial" w:cs="Arial"/>
          <w:sz w:val="28"/>
          <w:szCs w:val="28"/>
        </w:rPr>
        <w:t xml:space="preserve"> </w:t>
      </w:r>
      <w:r w:rsidRPr="00F63A5A">
        <w:rPr>
          <w:rFonts w:ascii="Arial" w:hAnsi="Arial" w:cs="Arial"/>
          <w:b/>
          <w:sz w:val="28"/>
          <w:szCs w:val="28"/>
        </w:rPr>
        <w:t>На третьем месте фракция КПРФ – 1</w:t>
      </w:r>
      <w:r w:rsidR="007A1CF5">
        <w:rPr>
          <w:rFonts w:ascii="Arial" w:hAnsi="Arial" w:cs="Arial"/>
          <w:b/>
          <w:sz w:val="28"/>
          <w:szCs w:val="28"/>
        </w:rPr>
        <w:t>6</w:t>
      </w:r>
      <w:r w:rsidRPr="00F63A5A">
        <w:rPr>
          <w:rFonts w:ascii="Arial" w:hAnsi="Arial" w:cs="Arial"/>
          <w:b/>
          <w:sz w:val="28"/>
          <w:szCs w:val="28"/>
        </w:rPr>
        <w:t>3 выступления (1</w:t>
      </w:r>
      <w:r w:rsidR="007A1CF5">
        <w:rPr>
          <w:rFonts w:ascii="Arial" w:hAnsi="Arial" w:cs="Arial"/>
          <w:b/>
          <w:sz w:val="28"/>
          <w:szCs w:val="28"/>
        </w:rPr>
        <w:t>4</w:t>
      </w:r>
      <w:r w:rsidRPr="00F63A5A">
        <w:rPr>
          <w:rFonts w:ascii="Arial" w:hAnsi="Arial" w:cs="Arial"/>
          <w:b/>
          <w:sz w:val="28"/>
          <w:szCs w:val="28"/>
        </w:rPr>
        <w:t>,</w:t>
      </w:r>
      <w:r w:rsidR="007A1CF5">
        <w:rPr>
          <w:rFonts w:ascii="Arial" w:hAnsi="Arial" w:cs="Arial"/>
          <w:b/>
          <w:sz w:val="28"/>
          <w:szCs w:val="28"/>
        </w:rPr>
        <w:t>8</w:t>
      </w:r>
      <w:r w:rsidRPr="00F63A5A">
        <w:rPr>
          <w:rFonts w:ascii="Arial" w:hAnsi="Arial" w:cs="Arial"/>
          <w:b/>
          <w:sz w:val="28"/>
          <w:szCs w:val="28"/>
        </w:rPr>
        <w:t xml:space="preserve">%). </w:t>
      </w:r>
      <w:r w:rsidRPr="003E5327">
        <w:rPr>
          <w:rFonts w:ascii="Arial" w:hAnsi="Arial" w:cs="Arial"/>
          <w:sz w:val="28"/>
          <w:szCs w:val="28"/>
        </w:rPr>
        <w:t xml:space="preserve">На четвертом месте «Справедливая </w:t>
      </w:r>
      <w:proofErr w:type="gramStart"/>
      <w:r w:rsidRPr="003E5327">
        <w:rPr>
          <w:rFonts w:ascii="Arial" w:hAnsi="Arial" w:cs="Arial"/>
          <w:sz w:val="28"/>
          <w:szCs w:val="28"/>
        </w:rPr>
        <w:t>Россия»  –</w:t>
      </w:r>
      <w:proofErr w:type="gramEnd"/>
      <w:r w:rsidRPr="003E5327">
        <w:rPr>
          <w:rFonts w:ascii="Arial" w:hAnsi="Arial" w:cs="Arial"/>
          <w:sz w:val="28"/>
          <w:szCs w:val="28"/>
        </w:rPr>
        <w:t xml:space="preserve"> </w:t>
      </w:r>
      <w:r w:rsidR="007A1CF5">
        <w:rPr>
          <w:rFonts w:ascii="Arial" w:hAnsi="Arial" w:cs="Arial"/>
          <w:sz w:val="28"/>
          <w:szCs w:val="28"/>
        </w:rPr>
        <w:t>157</w:t>
      </w:r>
      <w:r w:rsidRPr="003E5327">
        <w:rPr>
          <w:rFonts w:ascii="Arial" w:hAnsi="Arial" w:cs="Arial"/>
          <w:sz w:val="28"/>
          <w:szCs w:val="28"/>
        </w:rPr>
        <w:t xml:space="preserve"> выступлени</w:t>
      </w:r>
      <w:r>
        <w:rPr>
          <w:rFonts w:ascii="Arial" w:hAnsi="Arial" w:cs="Arial"/>
          <w:sz w:val="28"/>
          <w:szCs w:val="28"/>
        </w:rPr>
        <w:t>й</w:t>
      </w:r>
      <w:r w:rsidRPr="003E5327">
        <w:rPr>
          <w:rFonts w:ascii="Arial" w:hAnsi="Arial" w:cs="Arial"/>
          <w:sz w:val="28"/>
          <w:szCs w:val="28"/>
        </w:rPr>
        <w:t xml:space="preserve"> (1</w:t>
      </w:r>
      <w:r w:rsidR="007A1CF5">
        <w:rPr>
          <w:rFonts w:ascii="Arial" w:hAnsi="Arial" w:cs="Arial"/>
          <w:sz w:val="28"/>
          <w:szCs w:val="28"/>
        </w:rPr>
        <w:t>4</w:t>
      </w:r>
      <w:r w:rsidRPr="003E5327">
        <w:rPr>
          <w:rFonts w:ascii="Arial" w:hAnsi="Arial" w:cs="Arial"/>
          <w:sz w:val="28"/>
          <w:szCs w:val="28"/>
        </w:rPr>
        <w:t>,</w:t>
      </w:r>
      <w:r w:rsidR="007A1CF5">
        <w:rPr>
          <w:rFonts w:ascii="Arial" w:hAnsi="Arial" w:cs="Arial"/>
          <w:sz w:val="28"/>
          <w:szCs w:val="28"/>
        </w:rPr>
        <w:t>2</w:t>
      </w:r>
      <w:r w:rsidRPr="003E5327">
        <w:rPr>
          <w:rFonts w:ascii="Arial" w:hAnsi="Arial" w:cs="Arial"/>
          <w:sz w:val="28"/>
          <w:szCs w:val="28"/>
        </w:rPr>
        <w:t>%).</w:t>
      </w:r>
    </w:p>
    <w:p w:rsidR="00B1159E" w:rsidRDefault="007A1CF5" w:rsidP="00B1159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</w:t>
      </w:r>
      <w:r w:rsidR="00F95F2C">
        <w:rPr>
          <w:rFonts w:ascii="Arial" w:hAnsi="Arial" w:cs="Arial"/>
          <w:sz w:val="28"/>
          <w:szCs w:val="28"/>
        </w:rPr>
        <w:t xml:space="preserve"> стоит отметить, что</w:t>
      </w:r>
      <w:r>
        <w:rPr>
          <w:rFonts w:ascii="Arial" w:hAnsi="Arial" w:cs="Arial"/>
          <w:sz w:val="28"/>
          <w:szCs w:val="28"/>
        </w:rPr>
        <w:t xml:space="preserve"> по итогам первых четырех дней пленарных заседаний</w:t>
      </w:r>
      <w:r w:rsidR="00F95F2C">
        <w:rPr>
          <w:rFonts w:ascii="Arial" w:hAnsi="Arial" w:cs="Arial"/>
          <w:sz w:val="28"/>
          <w:szCs w:val="28"/>
        </w:rPr>
        <w:t xml:space="preserve"> фракция</w:t>
      </w:r>
      <w:r>
        <w:rPr>
          <w:rFonts w:ascii="Arial" w:hAnsi="Arial" w:cs="Arial"/>
          <w:sz w:val="28"/>
          <w:szCs w:val="28"/>
        </w:rPr>
        <w:t xml:space="preserve"> КПРФ по активности уступала всем и занимала</w:t>
      </w:r>
      <w:r w:rsidR="00F95F2C">
        <w:rPr>
          <w:rFonts w:ascii="Arial" w:hAnsi="Arial" w:cs="Arial"/>
          <w:sz w:val="28"/>
          <w:szCs w:val="28"/>
        </w:rPr>
        <w:t xml:space="preserve"> лишь</w:t>
      </w:r>
      <w:r>
        <w:rPr>
          <w:rFonts w:ascii="Arial" w:hAnsi="Arial" w:cs="Arial"/>
          <w:sz w:val="28"/>
          <w:szCs w:val="28"/>
        </w:rPr>
        <w:t xml:space="preserve"> четвертое место.</w:t>
      </w:r>
      <w:bookmarkStart w:id="0" w:name="_GoBack"/>
      <w:bookmarkEnd w:id="0"/>
    </w:p>
    <w:p w:rsidR="00B1159E" w:rsidRPr="007A1CF5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Наибольшая активность депутатов проявилась </w:t>
      </w:r>
      <w:r w:rsidR="007A1CF5" w:rsidRPr="007A1CF5">
        <w:rPr>
          <w:rFonts w:ascii="Arial" w:hAnsi="Arial" w:cs="Arial"/>
          <w:sz w:val="28"/>
          <w:szCs w:val="28"/>
        </w:rPr>
        <w:t>05</w:t>
      </w:r>
      <w:r w:rsidRPr="007A1CF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A1CF5">
        <w:rPr>
          <w:rFonts w:ascii="Arial" w:hAnsi="Arial" w:cs="Arial"/>
          <w:color w:val="000000" w:themeColor="text1"/>
          <w:sz w:val="28"/>
          <w:szCs w:val="28"/>
        </w:rPr>
        <w:t>апреля</w:t>
      </w:r>
      <w:r w:rsidRPr="009D1EAC">
        <w:rPr>
          <w:rFonts w:ascii="Arial" w:hAnsi="Arial" w:cs="Arial"/>
          <w:sz w:val="28"/>
          <w:szCs w:val="28"/>
        </w:rPr>
        <w:t xml:space="preserve"> </w:t>
      </w:r>
      <w:r w:rsidRPr="004B7BE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во</w:t>
      </w:r>
      <w:proofErr w:type="gramEnd"/>
      <w:r>
        <w:rPr>
          <w:rFonts w:ascii="Arial" w:hAnsi="Arial" w:cs="Arial"/>
          <w:sz w:val="28"/>
          <w:szCs w:val="28"/>
        </w:rPr>
        <w:t xml:space="preserve"> время рассмотрения </w:t>
      </w:r>
      <w:r w:rsidRPr="00633524">
        <w:rPr>
          <w:rFonts w:ascii="Arial" w:hAnsi="Arial" w:cs="Arial"/>
          <w:bCs/>
          <w:color w:val="1F1A17"/>
          <w:sz w:val="28"/>
          <w:szCs w:val="28"/>
        </w:rPr>
        <w:t>Проект</w:t>
      </w:r>
      <w:r>
        <w:rPr>
          <w:rFonts w:ascii="Arial" w:hAnsi="Arial" w:cs="Arial"/>
          <w:bCs/>
          <w:color w:val="1F1A17"/>
          <w:sz w:val="28"/>
          <w:szCs w:val="28"/>
        </w:rPr>
        <w:t>а</w:t>
      </w:r>
      <w:r w:rsidRPr="00633524">
        <w:rPr>
          <w:rFonts w:ascii="Arial" w:hAnsi="Arial" w:cs="Arial"/>
          <w:bCs/>
          <w:color w:val="1F1A17"/>
          <w:sz w:val="28"/>
          <w:szCs w:val="28"/>
        </w:rPr>
        <w:t xml:space="preserve"> </w:t>
      </w:r>
      <w:r w:rsidRPr="005E7B76">
        <w:rPr>
          <w:rFonts w:ascii="Arial" w:hAnsi="Arial" w:cs="Arial"/>
          <w:bCs/>
          <w:color w:val="1F1A17"/>
          <w:sz w:val="28"/>
          <w:szCs w:val="28"/>
        </w:rPr>
        <w:t>федеральн</w:t>
      </w:r>
      <w:r>
        <w:rPr>
          <w:rFonts w:ascii="Arial" w:hAnsi="Arial" w:cs="Arial"/>
          <w:bCs/>
          <w:color w:val="1F1A17"/>
          <w:sz w:val="28"/>
          <w:szCs w:val="28"/>
        </w:rPr>
        <w:t>ого</w:t>
      </w:r>
      <w:r w:rsidRPr="005E7B76">
        <w:rPr>
          <w:rFonts w:ascii="Arial" w:hAnsi="Arial" w:cs="Arial"/>
          <w:bCs/>
          <w:color w:val="1F1A17"/>
          <w:sz w:val="28"/>
          <w:szCs w:val="28"/>
        </w:rPr>
        <w:t xml:space="preserve"> закон</w:t>
      </w:r>
      <w:r>
        <w:rPr>
          <w:rFonts w:ascii="Arial" w:hAnsi="Arial" w:cs="Arial"/>
          <w:bCs/>
          <w:color w:val="1F1A17"/>
          <w:sz w:val="28"/>
          <w:szCs w:val="28"/>
        </w:rPr>
        <w:t>а</w:t>
      </w:r>
      <w:r w:rsidRPr="005E7B76">
        <w:rPr>
          <w:rFonts w:ascii="Arial" w:hAnsi="Arial" w:cs="Arial"/>
          <w:bCs/>
          <w:color w:val="1F1A17"/>
          <w:sz w:val="28"/>
          <w:szCs w:val="28"/>
        </w:rPr>
        <w:t xml:space="preserve"> </w:t>
      </w:r>
      <w:r w:rsidR="007A1CF5" w:rsidRPr="007A1CF5">
        <w:rPr>
          <w:rFonts w:ascii="Arial" w:hAnsi="Arial" w:cs="Arial"/>
          <w:bCs/>
          <w:color w:val="1F1A17"/>
          <w:sz w:val="28"/>
          <w:szCs w:val="28"/>
        </w:rPr>
        <w:t>№ 92912-7 "О внесении изменений в отдельные законодательные акты Российской Федерации в части совершенствования законодательства о публичных мероприятиях" (внесён депутатами Государственной Думы И. В. Белых, Н. Т. Антошкиным, И. М. Тетериным)</w:t>
      </w:r>
      <w:r w:rsidRPr="007A1CF5">
        <w:rPr>
          <w:rFonts w:ascii="Arial" w:hAnsi="Arial" w:cs="Arial"/>
          <w:bCs/>
          <w:color w:val="1F1A17"/>
          <w:sz w:val="28"/>
          <w:szCs w:val="28"/>
        </w:rPr>
        <w:t>.</w:t>
      </w:r>
    </w:p>
    <w:p w:rsidR="00B1159E" w:rsidRDefault="00B1159E" w:rsidP="00B1159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Самой активной в этот день была Единая Россия – </w:t>
      </w:r>
      <w:r w:rsidR="007A1CF5">
        <w:rPr>
          <w:rFonts w:ascii="Arial" w:hAnsi="Arial" w:cs="Arial"/>
          <w:sz w:val="28"/>
          <w:szCs w:val="28"/>
        </w:rPr>
        <w:t>91</w:t>
      </w:r>
      <w:r>
        <w:rPr>
          <w:rFonts w:ascii="Arial" w:hAnsi="Arial" w:cs="Arial"/>
          <w:sz w:val="28"/>
          <w:szCs w:val="28"/>
        </w:rPr>
        <w:t xml:space="preserve"> выступлени</w:t>
      </w:r>
      <w:r w:rsidR="007A1CF5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, у фракции КПРФ – </w:t>
      </w:r>
      <w:r w:rsidR="007A1CF5">
        <w:rPr>
          <w:rFonts w:ascii="Arial" w:hAnsi="Arial" w:cs="Arial"/>
          <w:sz w:val="28"/>
          <w:szCs w:val="28"/>
        </w:rPr>
        <w:t>36</w:t>
      </w:r>
      <w:r>
        <w:rPr>
          <w:rFonts w:ascii="Arial" w:hAnsi="Arial" w:cs="Arial"/>
          <w:sz w:val="28"/>
          <w:szCs w:val="28"/>
        </w:rPr>
        <w:t>, ЛДПР – 3</w:t>
      </w:r>
      <w:r w:rsidR="007A1CF5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и «Справедливой </w:t>
      </w:r>
      <w:proofErr w:type="gramStart"/>
      <w:r>
        <w:rPr>
          <w:rFonts w:ascii="Arial" w:hAnsi="Arial" w:cs="Arial"/>
          <w:sz w:val="28"/>
          <w:szCs w:val="28"/>
        </w:rPr>
        <w:t>России»  -</w:t>
      </w:r>
      <w:proofErr w:type="gramEnd"/>
      <w:r>
        <w:rPr>
          <w:rFonts w:ascii="Arial" w:hAnsi="Arial" w:cs="Arial"/>
          <w:sz w:val="28"/>
          <w:szCs w:val="28"/>
        </w:rPr>
        <w:t xml:space="preserve"> 1</w:t>
      </w:r>
      <w:r w:rsidR="007A1CF5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</w:t>
      </w:r>
    </w:p>
    <w:p w:rsidR="00B1159E" w:rsidRDefault="00B1159E" w:rsidP="00B1159E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B1159E" w:rsidRDefault="00B1159E" w:rsidP="00B1159E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B1159E" w:rsidRPr="000665E1" w:rsidRDefault="00B1159E" w:rsidP="00B1159E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0665E1">
        <w:rPr>
          <w:rFonts w:ascii="Arial" w:hAnsi="Arial" w:cs="Arial"/>
          <w:sz w:val="20"/>
          <w:szCs w:val="20"/>
        </w:rPr>
        <w:t>График 1</w:t>
      </w:r>
    </w:p>
    <w:p w:rsidR="00B1159E" w:rsidRDefault="00B1159E" w:rsidP="00B1159E">
      <w:pPr>
        <w:spacing w:after="0" w:line="36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64FA5F53" wp14:editId="7427EB69">
            <wp:extent cx="4465320" cy="223266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1159E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от абсолютных показателей перейти к относительным (т.е. учесть численность депутатских фракций), то расстановка рейтинг-</w:t>
      </w:r>
      <w:r>
        <w:rPr>
          <w:rFonts w:ascii="Arial" w:hAnsi="Arial" w:cs="Arial"/>
          <w:sz w:val="28"/>
          <w:szCs w:val="28"/>
        </w:rPr>
        <w:lastRenderedPageBreak/>
        <w:t xml:space="preserve">позиции меняется. Введение такого показателя, как </w:t>
      </w:r>
      <w:r w:rsidRPr="00893CEE">
        <w:rPr>
          <w:rFonts w:ascii="Arial" w:hAnsi="Arial" w:cs="Arial"/>
          <w:b/>
          <w:sz w:val="28"/>
          <w:szCs w:val="28"/>
        </w:rPr>
        <w:t>коэффициент фракционной активности (КФА)</w:t>
      </w:r>
      <w:r>
        <w:rPr>
          <w:rFonts w:ascii="Arial" w:hAnsi="Arial" w:cs="Arial"/>
          <w:sz w:val="28"/>
          <w:szCs w:val="28"/>
        </w:rPr>
        <w:t xml:space="preserve"> (количество выступлений к общей численности депутатов фракции) позволяет оценить реальную вовлеченность всех депутатов фракций в парламентскую работу (табл.2).</w:t>
      </w:r>
    </w:p>
    <w:p w:rsidR="00B1159E" w:rsidRDefault="00B1159E" w:rsidP="00B1159E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B1159E" w:rsidRPr="00C22480" w:rsidRDefault="00B1159E" w:rsidP="00B1159E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Таблица 2</w:t>
      </w:r>
    </w:p>
    <w:p w:rsidR="00B1159E" w:rsidRPr="00F57174" w:rsidRDefault="00B1159E" w:rsidP="00B115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1D9E">
        <w:rPr>
          <w:rFonts w:ascii="Arial" w:hAnsi="Arial" w:cs="Arial"/>
          <w:b/>
          <w:sz w:val="28"/>
          <w:szCs w:val="28"/>
        </w:rPr>
        <w:t xml:space="preserve">Активность фракций ГД РФ на заседаниях в </w:t>
      </w:r>
      <w:r w:rsidR="00E63C9B">
        <w:rPr>
          <w:rFonts w:ascii="Arial" w:hAnsi="Arial" w:cs="Arial"/>
          <w:b/>
          <w:sz w:val="28"/>
          <w:szCs w:val="28"/>
        </w:rPr>
        <w:t>апрель</w:t>
      </w:r>
      <w:r w:rsidRPr="00A11D9E">
        <w:rPr>
          <w:rFonts w:ascii="Arial" w:hAnsi="Arial" w:cs="Arial"/>
          <w:b/>
          <w:sz w:val="28"/>
          <w:szCs w:val="28"/>
        </w:rPr>
        <w:t xml:space="preserve">  201</w:t>
      </w:r>
      <w:r>
        <w:rPr>
          <w:rFonts w:ascii="Arial" w:hAnsi="Arial" w:cs="Arial"/>
          <w:b/>
          <w:sz w:val="28"/>
          <w:szCs w:val="28"/>
        </w:rPr>
        <w:t>7</w:t>
      </w:r>
      <w:r w:rsidRPr="00A11D9E">
        <w:rPr>
          <w:rFonts w:ascii="Arial" w:hAnsi="Arial" w:cs="Arial"/>
          <w:b/>
          <w:sz w:val="28"/>
          <w:szCs w:val="28"/>
        </w:rPr>
        <w:t xml:space="preserve"> года </w:t>
      </w:r>
      <w:r w:rsidRPr="00A11D9E">
        <w:rPr>
          <w:rFonts w:ascii="Arial" w:hAnsi="Arial" w:cs="Arial"/>
          <w:b/>
          <w:sz w:val="28"/>
          <w:szCs w:val="28"/>
        </w:rPr>
        <w:br/>
        <w:t xml:space="preserve">с учетом КФА </w:t>
      </w:r>
    </w:p>
    <w:p w:rsidR="00B1159E" w:rsidRDefault="00B1159E" w:rsidP="00B11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880"/>
        <w:gridCol w:w="1862"/>
        <w:gridCol w:w="1871"/>
        <w:gridCol w:w="1870"/>
        <w:gridCol w:w="1862"/>
      </w:tblGrid>
      <w:tr w:rsidR="00B1159E" w:rsidRPr="00BA58F7" w:rsidTr="000174BA">
        <w:tc>
          <w:tcPr>
            <w:tcW w:w="1914" w:type="dxa"/>
            <w:shd w:val="clear" w:color="auto" w:fill="FABF8F"/>
          </w:tcPr>
          <w:p w:rsidR="00B1159E" w:rsidRPr="00BA58F7" w:rsidRDefault="00B1159E" w:rsidP="000174B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Период</w:t>
            </w:r>
          </w:p>
        </w:tc>
        <w:tc>
          <w:tcPr>
            <w:tcW w:w="1914" w:type="dxa"/>
            <w:shd w:val="clear" w:color="auto" w:fill="FABF8F"/>
          </w:tcPr>
          <w:p w:rsidR="00B1159E" w:rsidRPr="00BA58F7" w:rsidRDefault="00B1159E" w:rsidP="000174B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ЕР</w:t>
            </w:r>
          </w:p>
        </w:tc>
        <w:tc>
          <w:tcPr>
            <w:tcW w:w="1914" w:type="dxa"/>
            <w:shd w:val="clear" w:color="auto" w:fill="FABF8F"/>
          </w:tcPr>
          <w:p w:rsidR="00B1159E" w:rsidRPr="00BA58F7" w:rsidRDefault="00B1159E" w:rsidP="000174B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КПРФ</w:t>
            </w:r>
          </w:p>
        </w:tc>
        <w:tc>
          <w:tcPr>
            <w:tcW w:w="1914" w:type="dxa"/>
            <w:shd w:val="clear" w:color="auto" w:fill="FABF8F"/>
          </w:tcPr>
          <w:p w:rsidR="00B1159E" w:rsidRPr="00BA58F7" w:rsidRDefault="00B1159E" w:rsidP="000174B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ЛДПР</w:t>
            </w:r>
          </w:p>
        </w:tc>
        <w:tc>
          <w:tcPr>
            <w:tcW w:w="1915" w:type="dxa"/>
            <w:shd w:val="clear" w:color="auto" w:fill="FABF8F"/>
          </w:tcPr>
          <w:p w:rsidR="00B1159E" w:rsidRPr="00BA58F7" w:rsidRDefault="00B1159E" w:rsidP="000174B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СР</w:t>
            </w:r>
          </w:p>
        </w:tc>
      </w:tr>
      <w:tr w:rsidR="00B1159E" w:rsidRPr="00BA58F7" w:rsidTr="000174BA">
        <w:tc>
          <w:tcPr>
            <w:tcW w:w="1914" w:type="dxa"/>
            <w:shd w:val="clear" w:color="auto" w:fill="FDE9D9"/>
          </w:tcPr>
          <w:p w:rsidR="00B1159E" w:rsidRPr="004449F8" w:rsidRDefault="00E63C9B" w:rsidP="000174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1914" w:type="dxa"/>
            <w:shd w:val="clear" w:color="auto" w:fill="FDE9D9"/>
          </w:tcPr>
          <w:p w:rsidR="00B1159E" w:rsidRPr="004449F8" w:rsidRDefault="00C96511" w:rsidP="000174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1,74</w:t>
            </w:r>
          </w:p>
        </w:tc>
        <w:tc>
          <w:tcPr>
            <w:tcW w:w="1914" w:type="dxa"/>
            <w:shd w:val="clear" w:color="auto" w:fill="FDE9D9"/>
          </w:tcPr>
          <w:p w:rsidR="00B1159E" w:rsidRPr="004449F8" w:rsidRDefault="00C96511" w:rsidP="000174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3,88</w:t>
            </w:r>
          </w:p>
        </w:tc>
        <w:tc>
          <w:tcPr>
            <w:tcW w:w="1914" w:type="dxa"/>
            <w:shd w:val="clear" w:color="auto" w:fill="FDE9D9"/>
          </w:tcPr>
          <w:p w:rsidR="00B1159E" w:rsidRPr="004449F8" w:rsidRDefault="00C96511" w:rsidP="000174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4,74</w:t>
            </w:r>
          </w:p>
        </w:tc>
        <w:tc>
          <w:tcPr>
            <w:tcW w:w="1915" w:type="dxa"/>
            <w:shd w:val="clear" w:color="auto" w:fill="FDE9D9"/>
          </w:tcPr>
          <w:p w:rsidR="00B1159E" w:rsidRPr="004449F8" w:rsidRDefault="00C96511" w:rsidP="000174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</w:tr>
    </w:tbl>
    <w:p w:rsidR="00B1159E" w:rsidRDefault="00B1159E" w:rsidP="00B1159E">
      <w:pPr>
        <w:spacing w:after="0" w:line="360" w:lineRule="auto"/>
        <w:ind w:firstLine="709"/>
        <w:jc w:val="both"/>
      </w:pPr>
    </w:p>
    <w:p w:rsidR="00B1159E" w:rsidRPr="0050432D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КФА самой активной за март становится Справедливая Россия – </w:t>
      </w:r>
      <w:r w:rsidR="00C9651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,</w:t>
      </w:r>
      <w:r w:rsidR="00C96511">
        <w:rPr>
          <w:rFonts w:ascii="Arial" w:hAnsi="Arial" w:cs="Arial"/>
          <w:sz w:val="28"/>
          <w:szCs w:val="28"/>
        </w:rPr>
        <w:t>82</w:t>
      </w:r>
      <w:r>
        <w:rPr>
          <w:rFonts w:ascii="Arial" w:hAnsi="Arial" w:cs="Arial"/>
          <w:sz w:val="28"/>
          <w:szCs w:val="28"/>
        </w:rPr>
        <w:t xml:space="preserve">, на втором месте ЛДПР -  </w:t>
      </w:r>
      <w:r w:rsidR="00C96511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</w:t>
      </w:r>
      <w:r w:rsidR="00C96511">
        <w:rPr>
          <w:rFonts w:ascii="Arial" w:hAnsi="Arial" w:cs="Arial"/>
          <w:sz w:val="28"/>
          <w:szCs w:val="28"/>
        </w:rPr>
        <w:t>74</w:t>
      </w:r>
      <w:r>
        <w:rPr>
          <w:rFonts w:ascii="Arial" w:hAnsi="Arial" w:cs="Arial"/>
          <w:sz w:val="28"/>
          <w:szCs w:val="28"/>
        </w:rPr>
        <w:t xml:space="preserve">, на третьем месте КПРФ – </w:t>
      </w:r>
      <w:r w:rsidR="00C96511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C96511">
        <w:rPr>
          <w:rFonts w:ascii="Arial" w:hAnsi="Arial" w:cs="Arial"/>
          <w:sz w:val="28"/>
          <w:szCs w:val="28"/>
        </w:rPr>
        <w:t>88</w:t>
      </w:r>
      <w:r>
        <w:rPr>
          <w:rFonts w:ascii="Arial" w:hAnsi="Arial" w:cs="Arial"/>
          <w:sz w:val="28"/>
          <w:szCs w:val="28"/>
        </w:rPr>
        <w:t xml:space="preserve"> и на четвертом месте Единая Россия - 1,</w:t>
      </w:r>
      <w:r w:rsidR="00C96511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4. </w:t>
      </w:r>
    </w:p>
    <w:p w:rsidR="00B1159E" w:rsidRPr="00C22480" w:rsidRDefault="00B1159E" w:rsidP="00B1159E">
      <w:pPr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График 2</w:t>
      </w:r>
    </w:p>
    <w:p w:rsidR="00B1159E" w:rsidRDefault="00B1159E" w:rsidP="00B1159E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A7F0971" wp14:editId="3699F5EA">
            <wp:extent cx="4975860" cy="173736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3026" w:rsidRPr="001019E9" w:rsidRDefault="000A7EAE" w:rsidP="00F230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19E9">
        <w:rPr>
          <w:rFonts w:ascii="Arial" w:hAnsi="Arial" w:cs="Arial"/>
          <w:b/>
          <w:sz w:val="24"/>
          <w:szCs w:val="24"/>
        </w:rPr>
        <w:t>19</w:t>
      </w:r>
      <w:r w:rsidRPr="001019E9">
        <w:rPr>
          <w:rFonts w:ascii="Arial" w:hAnsi="Arial" w:cs="Arial"/>
          <w:sz w:val="24"/>
          <w:szCs w:val="24"/>
        </w:rPr>
        <w:t xml:space="preserve"> апреля </w:t>
      </w:r>
      <w:r w:rsidRPr="001019E9">
        <w:rPr>
          <w:rFonts w:ascii="Arial" w:hAnsi="Arial" w:cs="Arial"/>
          <w:b/>
          <w:sz w:val="24"/>
          <w:szCs w:val="24"/>
        </w:rPr>
        <w:t xml:space="preserve">2017 года </w:t>
      </w:r>
      <w:r w:rsidRPr="001019E9">
        <w:rPr>
          <w:rFonts w:ascii="Arial" w:hAnsi="Arial" w:cs="Arial"/>
          <w:sz w:val="24"/>
          <w:szCs w:val="24"/>
        </w:rPr>
        <w:t xml:space="preserve"> состоялось выступление Председателя ЦК КПРФ Зюганова Г.А. на пленарном заседании при обсуждении </w:t>
      </w:r>
      <w:r w:rsidRPr="001019E9">
        <w:rPr>
          <w:rFonts w:ascii="Arial" w:hAnsi="Arial" w:cs="Arial"/>
          <w:bCs/>
          <w:color w:val="000000"/>
          <w:sz w:val="24"/>
          <w:szCs w:val="24"/>
        </w:rPr>
        <w:t xml:space="preserve">отчета Правительства Российской Федерации о результатах его деятельности за 2016 год </w:t>
      </w:r>
      <w:hyperlink r:id="rId9" w:history="1">
        <w:r w:rsidR="00F23026" w:rsidRPr="001019E9">
          <w:rPr>
            <w:rStyle w:val="a6"/>
            <w:rFonts w:ascii="Arial" w:hAnsi="Arial" w:cs="Arial"/>
            <w:sz w:val="24"/>
            <w:szCs w:val="24"/>
          </w:rPr>
          <w:t>https://kprf.ru/party-live/cknews/164390.html</w:t>
        </w:r>
      </w:hyperlink>
      <w:r w:rsidR="00F23026" w:rsidRPr="001019E9">
        <w:rPr>
          <w:rFonts w:ascii="Arial" w:hAnsi="Arial" w:cs="Arial"/>
          <w:sz w:val="24"/>
          <w:szCs w:val="24"/>
        </w:rPr>
        <w:t xml:space="preserve"> .</w:t>
      </w:r>
    </w:p>
    <w:p w:rsidR="000A7EAE" w:rsidRPr="00F23026" w:rsidRDefault="000A7EAE" w:rsidP="00F2302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1159E" w:rsidRPr="008B3074" w:rsidRDefault="00B1159E" w:rsidP="00B1159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  <w:highlight w:val="yellow"/>
        </w:rPr>
      </w:pPr>
      <w:r w:rsidRPr="00336DE2">
        <w:rPr>
          <w:rFonts w:ascii="Arial" w:hAnsi="Arial" w:cs="Arial"/>
          <w:b/>
          <w:sz w:val="28"/>
          <w:szCs w:val="28"/>
        </w:rPr>
        <w:t xml:space="preserve">Наибольший интерес и активность депутатов были при рассмотрении </w:t>
      </w:r>
      <w:r>
        <w:rPr>
          <w:rFonts w:ascii="Arial" w:hAnsi="Arial" w:cs="Arial"/>
          <w:b/>
          <w:sz w:val="28"/>
          <w:szCs w:val="28"/>
        </w:rPr>
        <w:t xml:space="preserve">следующих </w:t>
      </w:r>
      <w:r w:rsidRPr="00336DE2">
        <w:rPr>
          <w:rFonts w:ascii="Arial" w:hAnsi="Arial" w:cs="Arial"/>
          <w:b/>
          <w:sz w:val="28"/>
          <w:szCs w:val="28"/>
        </w:rPr>
        <w:t>вопросов</w:t>
      </w:r>
      <w:r w:rsidRPr="008B3074">
        <w:rPr>
          <w:rFonts w:ascii="Arial" w:hAnsi="Arial" w:cs="Arial"/>
          <w:sz w:val="28"/>
          <w:szCs w:val="28"/>
        </w:rPr>
        <w:t>:</w:t>
      </w:r>
    </w:p>
    <w:p w:rsidR="00B1159E" w:rsidRPr="00CE5C55" w:rsidRDefault="00B1159E" w:rsidP="00E63C9B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CE5C55">
        <w:rPr>
          <w:rFonts w:ascii="Arial" w:hAnsi="Arial" w:cs="Arial"/>
          <w:sz w:val="24"/>
          <w:szCs w:val="24"/>
        </w:rPr>
        <w:t xml:space="preserve">- </w:t>
      </w:r>
      <w:r w:rsidR="00CE5C55" w:rsidRPr="00CE5C55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92912-7 "О внесении изменений в отдельные законодательные акты Российской Федерации в части совершенствования законодательства о публичных мероприятиях" (внесён депутатами Государственной Думы И. В. Белых, Н. Т. Антошкиным, И. М. Тетериным)</w:t>
      </w:r>
      <w:r w:rsidR="00CE5C55">
        <w:rPr>
          <w:rFonts w:ascii="Arial" w:hAnsi="Arial" w:cs="Arial"/>
          <w:bCs/>
          <w:color w:val="1F1A17"/>
          <w:sz w:val="24"/>
          <w:szCs w:val="24"/>
        </w:rPr>
        <w:t>;</w:t>
      </w:r>
    </w:p>
    <w:p w:rsidR="00B1159E" w:rsidRPr="00E3201C" w:rsidRDefault="00B1159E" w:rsidP="00E3201C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E3201C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E3201C" w:rsidRPr="00E3201C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113663-7 "О внесении изменений в статьи 164 и 165 Налогового кодекса Российской Федерации" (в части, касающейся применения налоговой ставки 0 процентов по налогу на добавленную стоимость);</w:t>
      </w:r>
    </w:p>
    <w:p w:rsidR="00E3201C" w:rsidRPr="005C3082" w:rsidRDefault="00E3201C" w:rsidP="005C3082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5C3082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5C3082" w:rsidRPr="005C3082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114572-7 "О внесении изменений в Федеральный закон "О выборах Президента Российской Федерации" (в части уточнения процедуры назначения наблюдателей и обеспечения принципа гласности);</w:t>
      </w:r>
    </w:p>
    <w:p w:rsidR="005C3082" w:rsidRDefault="005C3082" w:rsidP="00A14C98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A14C98">
        <w:rPr>
          <w:rFonts w:ascii="Arial" w:hAnsi="Arial" w:cs="Arial"/>
          <w:bCs/>
          <w:color w:val="1F1A17"/>
          <w:sz w:val="24"/>
          <w:szCs w:val="24"/>
        </w:rPr>
        <w:lastRenderedPageBreak/>
        <w:t xml:space="preserve">- </w:t>
      </w:r>
      <w:r w:rsidR="00A14C98" w:rsidRPr="00A14C98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113667-7 "О внесении изменений в статьи 156 и 161 Жилищного кодекса Российской Федерации и статью 12 Федерального закона "О внесении изменений в Жилищный кодекс Российской Федерации и отдельные законодательные акты Российской Федерации" (в части уточнения порядка определения расходов на оплату коммунальных услуг, потребляемых при содержании общего им</w:t>
      </w:r>
      <w:r w:rsidR="00A14C98">
        <w:rPr>
          <w:rFonts w:ascii="Arial" w:hAnsi="Arial" w:cs="Arial"/>
          <w:bCs/>
          <w:color w:val="1F1A17"/>
          <w:sz w:val="24"/>
          <w:szCs w:val="24"/>
        </w:rPr>
        <w:t>ущества в многоквартирном доме);</w:t>
      </w:r>
    </w:p>
    <w:p w:rsidR="00A14C98" w:rsidRPr="007E429F" w:rsidRDefault="00A14C98" w:rsidP="007E429F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7E429F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7E429F" w:rsidRPr="007E429F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61916-7 "О внесении изменений в Федеральный закон "Об объектах культурного наследия (памятниках истории и культуры) народов Российской Федерации" и отдельные законодательные акты Российской Федерации" (в части уточнения порядка информационного взаимодействия при внесении сведений об объектах культурного наследия в Единый государственный реестр недвижимости);</w:t>
      </w:r>
    </w:p>
    <w:p w:rsidR="007E429F" w:rsidRPr="00537A8D" w:rsidRDefault="007E429F" w:rsidP="00537A8D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537A8D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537A8D" w:rsidRPr="00537A8D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1165805-6 "О внесении изменений в отдельные законодательные акты Российской Федерации в части индексации пенсионных выплат";</w:t>
      </w:r>
    </w:p>
    <w:p w:rsidR="00537A8D" w:rsidRPr="00537A8D" w:rsidRDefault="00537A8D" w:rsidP="00537A8D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537A8D">
        <w:rPr>
          <w:rFonts w:ascii="Arial" w:hAnsi="Arial" w:cs="Arial"/>
          <w:bCs/>
          <w:color w:val="1F1A17"/>
          <w:sz w:val="24"/>
          <w:szCs w:val="24"/>
        </w:rPr>
        <w:t xml:space="preserve">- О проекте федерального закона № 1175399-6 "О внесении изменения в статью 16 Закона Российской Федерации "О приватизации жилищного фонда в Российской Федерации" (в части распределения ответственности по обязательствам проведения капитального ремонта многоквартирных домов между бывшими </w:t>
      </w:r>
      <w:proofErr w:type="spellStart"/>
      <w:r w:rsidRPr="00537A8D">
        <w:rPr>
          <w:rFonts w:ascii="Arial" w:hAnsi="Arial" w:cs="Arial"/>
          <w:bCs/>
          <w:color w:val="1F1A17"/>
          <w:sz w:val="24"/>
          <w:szCs w:val="24"/>
        </w:rPr>
        <w:t>наймодателями</w:t>
      </w:r>
      <w:proofErr w:type="spellEnd"/>
      <w:r w:rsidRPr="00537A8D">
        <w:rPr>
          <w:rFonts w:ascii="Arial" w:hAnsi="Arial" w:cs="Arial"/>
          <w:bCs/>
          <w:color w:val="1F1A17"/>
          <w:sz w:val="24"/>
          <w:szCs w:val="24"/>
        </w:rPr>
        <w:t>; внесён депутатом Государственной Думы О. Н. Смолиным);</w:t>
      </w:r>
    </w:p>
    <w:p w:rsidR="00537A8D" w:rsidRPr="00537A8D" w:rsidRDefault="00537A8D" w:rsidP="00537A8D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537A8D">
        <w:rPr>
          <w:rFonts w:ascii="Arial" w:hAnsi="Arial" w:cs="Arial"/>
          <w:bCs/>
          <w:color w:val="1F1A17"/>
          <w:sz w:val="24"/>
          <w:szCs w:val="24"/>
        </w:rPr>
        <w:t>- О проекте федерального закона № 120505-7 "О внесении изменений в Закон Российской Федерации "О статусе столицы Российской Федерации" и отдельные законодательные акты Российской Федерации в части установления особенностей реновации жилищного фонда в столице Российской Федерации — городе федерального значения Москве";</w:t>
      </w:r>
    </w:p>
    <w:p w:rsidR="00A14C98" w:rsidRPr="00863EE9" w:rsidRDefault="00537A8D" w:rsidP="00863EE9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863EE9">
        <w:rPr>
          <w:rFonts w:ascii="Arial" w:hAnsi="Arial" w:cs="Arial"/>
          <w:sz w:val="24"/>
          <w:szCs w:val="24"/>
        </w:rPr>
        <w:t xml:space="preserve">- </w:t>
      </w:r>
      <w:r w:rsidR="00863EE9" w:rsidRPr="00863EE9">
        <w:rPr>
          <w:rFonts w:ascii="Arial" w:hAnsi="Arial" w:cs="Arial"/>
          <w:bCs/>
          <w:color w:val="1F1A17"/>
          <w:sz w:val="24"/>
          <w:szCs w:val="24"/>
        </w:rPr>
        <w:t xml:space="preserve">О проекте федерального закона № 120374-7 "О внесении изменения в статью 150 части второй Налогового кодекса Российской Федерации" (в части уточнения порядка применения освобождения от налогообложения налогом на добавленную стоимость при </w:t>
      </w:r>
      <w:r w:rsidR="00863EE9" w:rsidRPr="00863EE9">
        <w:rPr>
          <w:rFonts w:ascii="Arial" w:hAnsi="Arial" w:cs="Arial"/>
          <w:bCs/>
          <w:color w:val="1F1A17"/>
          <w:sz w:val="24"/>
          <w:szCs w:val="24"/>
        </w:rPr>
        <w:t>ввозе культурных ценностей);</w:t>
      </w:r>
    </w:p>
    <w:p w:rsidR="00863EE9" w:rsidRPr="00863EE9" w:rsidRDefault="00863EE9" w:rsidP="00863EE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EE9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Pr="00863EE9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1135906-6 "О внесении изменения в статью 68 Федерального закона "Об основных гарантиях избирательных прав и права на участие в референдуме граждан Российской Федерации" (в части, касающейся порядка подсчёта голосов на избирательных участках).</w:t>
      </w:r>
    </w:p>
    <w:p w:rsidR="00537A8D" w:rsidRPr="00537A8D" w:rsidRDefault="00537A8D" w:rsidP="00A14C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159E" w:rsidRPr="00A14C98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159E" w:rsidRPr="00B65D8D" w:rsidRDefault="00B1159E" w:rsidP="00B1159E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C7685B">
        <w:rPr>
          <w:rFonts w:ascii="Arial" w:hAnsi="Arial" w:cs="Arial"/>
          <w:sz w:val="28"/>
          <w:szCs w:val="28"/>
        </w:rPr>
        <w:t>Список наиболее активных депутатов фракции КПРФ возглавляют: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Н.В.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Коломейцев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(</w:t>
      </w:r>
      <w:r w:rsidR="008957B4">
        <w:rPr>
          <w:rFonts w:ascii="Arial" w:hAnsi="Arial" w:cs="Arial"/>
          <w:b/>
          <w:i/>
          <w:sz w:val="28"/>
          <w:szCs w:val="28"/>
        </w:rPr>
        <w:t>26</w:t>
      </w:r>
      <w:r>
        <w:rPr>
          <w:rFonts w:ascii="Arial" w:hAnsi="Arial" w:cs="Arial"/>
          <w:b/>
          <w:i/>
          <w:sz w:val="28"/>
          <w:szCs w:val="28"/>
        </w:rPr>
        <w:t xml:space="preserve"> выступлени</w:t>
      </w:r>
      <w:r w:rsidR="008957B4">
        <w:rPr>
          <w:rFonts w:ascii="Arial" w:hAnsi="Arial" w:cs="Arial"/>
          <w:b/>
          <w:i/>
          <w:sz w:val="28"/>
          <w:szCs w:val="28"/>
        </w:rPr>
        <w:t>й</w:t>
      </w:r>
      <w:r>
        <w:rPr>
          <w:rFonts w:ascii="Arial" w:hAnsi="Arial" w:cs="Arial"/>
          <w:b/>
          <w:i/>
          <w:sz w:val="28"/>
          <w:szCs w:val="28"/>
        </w:rPr>
        <w:t>),</w:t>
      </w:r>
      <w:r w:rsidR="008957B4" w:rsidRPr="008957B4">
        <w:rPr>
          <w:rFonts w:ascii="Arial" w:hAnsi="Arial" w:cs="Arial"/>
          <w:b/>
          <w:i/>
          <w:sz w:val="28"/>
          <w:szCs w:val="28"/>
        </w:rPr>
        <w:t xml:space="preserve"> </w:t>
      </w:r>
      <w:r w:rsidR="008957B4">
        <w:rPr>
          <w:rFonts w:ascii="Arial" w:hAnsi="Arial" w:cs="Arial"/>
          <w:b/>
          <w:i/>
          <w:sz w:val="28"/>
          <w:szCs w:val="28"/>
        </w:rPr>
        <w:t>Т.В. Плетнева (</w:t>
      </w:r>
      <w:r w:rsidR="008957B4">
        <w:rPr>
          <w:rFonts w:ascii="Arial" w:hAnsi="Arial" w:cs="Arial"/>
          <w:b/>
          <w:i/>
          <w:sz w:val="28"/>
          <w:szCs w:val="28"/>
        </w:rPr>
        <w:t>24</w:t>
      </w:r>
      <w:proofErr w:type="gramStart"/>
      <w:r w:rsidR="008957B4">
        <w:rPr>
          <w:rFonts w:ascii="Arial" w:hAnsi="Arial" w:cs="Arial"/>
          <w:b/>
          <w:i/>
          <w:sz w:val="28"/>
          <w:szCs w:val="28"/>
        </w:rPr>
        <w:t xml:space="preserve">), </w:t>
      </w:r>
      <w:r w:rsidRPr="00484F9C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А.В.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Куринный (2</w:t>
      </w:r>
      <w:r w:rsidR="008957B4">
        <w:rPr>
          <w:rFonts w:ascii="Arial" w:hAnsi="Arial" w:cs="Arial"/>
          <w:b/>
          <w:i/>
          <w:sz w:val="28"/>
          <w:szCs w:val="28"/>
        </w:rPr>
        <w:t>3</w:t>
      </w:r>
      <w:r>
        <w:rPr>
          <w:rFonts w:ascii="Arial" w:hAnsi="Arial" w:cs="Arial"/>
          <w:b/>
          <w:i/>
          <w:sz w:val="28"/>
          <w:szCs w:val="28"/>
        </w:rPr>
        <w:t>),</w:t>
      </w:r>
      <w:r w:rsidRPr="00667186">
        <w:rPr>
          <w:rFonts w:ascii="Arial" w:hAnsi="Arial" w:cs="Arial"/>
          <w:b/>
          <w:i/>
          <w:sz w:val="28"/>
          <w:szCs w:val="28"/>
        </w:rPr>
        <w:t xml:space="preserve"> </w:t>
      </w:r>
      <w:r w:rsidR="008957B4">
        <w:rPr>
          <w:rFonts w:ascii="Arial" w:hAnsi="Arial" w:cs="Arial"/>
          <w:b/>
          <w:i/>
          <w:sz w:val="28"/>
          <w:szCs w:val="28"/>
        </w:rPr>
        <w:t>О.Н. Смолин (</w:t>
      </w:r>
      <w:r w:rsidR="008957B4">
        <w:rPr>
          <w:rFonts w:ascii="Arial" w:hAnsi="Arial" w:cs="Arial"/>
          <w:b/>
          <w:i/>
          <w:sz w:val="28"/>
          <w:szCs w:val="28"/>
        </w:rPr>
        <w:t>20</w:t>
      </w:r>
      <w:r w:rsidR="008957B4">
        <w:rPr>
          <w:rFonts w:ascii="Arial" w:hAnsi="Arial" w:cs="Arial"/>
          <w:b/>
          <w:i/>
          <w:sz w:val="28"/>
          <w:szCs w:val="28"/>
        </w:rPr>
        <w:t>)</w:t>
      </w:r>
      <w:r w:rsidR="008957B4">
        <w:rPr>
          <w:rFonts w:ascii="Arial" w:hAnsi="Arial" w:cs="Arial"/>
          <w:b/>
          <w:i/>
          <w:sz w:val="28"/>
          <w:szCs w:val="28"/>
        </w:rPr>
        <w:t xml:space="preserve">, В.Ф. </w:t>
      </w:r>
      <w:proofErr w:type="spellStart"/>
      <w:r w:rsidR="008957B4">
        <w:rPr>
          <w:rFonts w:ascii="Arial" w:hAnsi="Arial" w:cs="Arial"/>
          <w:b/>
          <w:i/>
          <w:sz w:val="28"/>
          <w:szCs w:val="28"/>
        </w:rPr>
        <w:t>Рашкин</w:t>
      </w:r>
      <w:proofErr w:type="spellEnd"/>
      <w:r w:rsidR="008957B4">
        <w:rPr>
          <w:rFonts w:ascii="Arial" w:hAnsi="Arial" w:cs="Arial"/>
          <w:b/>
          <w:i/>
          <w:sz w:val="28"/>
          <w:szCs w:val="28"/>
        </w:rPr>
        <w:t xml:space="preserve"> (8), </w:t>
      </w:r>
      <w:r w:rsidR="008957B4">
        <w:rPr>
          <w:rFonts w:ascii="Arial" w:hAnsi="Arial" w:cs="Arial"/>
          <w:b/>
          <w:i/>
          <w:sz w:val="28"/>
          <w:szCs w:val="28"/>
        </w:rPr>
        <w:t>Н.М. Харитонов (7),</w:t>
      </w:r>
      <w:r w:rsidR="008957B4" w:rsidRPr="00484F9C">
        <w:rPr>
          <w:rFonts w:ascii="Arial" w:hAnsi="Arial" w:cs="Arial"/>
          <w:b/>
          <w:i/>
          <w:sz w:val="28"/>
          <w:szCs w:val="28"/>
        </w:rPr>
        <w:t xml:space="preserve"> </w:t>
      </w:r>
      <w:r w:rsidR="008957B4">
        <w:rPr>
          <w:rFonts w:ascii="Arial" w:hAnsi="Arial" w:cs="Arial"/>
          <w:b/>
          <w:i/>
          <w:sz w:val="28"/>
          <w:szCs w:val="28"/>
        </w:rPr>
        <w:t xml:space="preserve">Н.И. Осадчий (7),  </w:t>
      </w:r>
      <w:r>
        <w:rPr>
          <w:rFonts w:ascii="Arial" w:hAnsi="Arial" w:cs="Arial"/>
          <w:b/>
          <w:i/>
          <w:sz w:val="28"/>
          <w:szCs w:val="28"/>
        </w:rPr>
        <w:t xml:space="preserve">В.А.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Ганзя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(</w:t>
      </w:r>
      <w:r w:rsidR="008957B4">
        <w:rPr>
          <w:rFonts w:ascii="Arial" w:hAnsi="Arial" w:cs="Arial"/>
          <w:b/>
          <w:i/>
          <w:sz w:val="28"/>
          <w:szCs w:val="28"/>
        </w:rPr>
        <w:t>6</w:t>
      </w:r>
      <w:r>
        <w:rPr>
          <w:rFonts w:ascii="Arial" w:hAnsi="Arial" w:cs="Arial"/>
          <w:b/>
          <w:i/>
          <w:sz w:val="28"/>
          <w:szCs w:val="28"/>
        </w:rPr>
        <w:t>), В.И. Кашин (</w:t>
      </w:r>
      <w:r w:rsidR="008957B4">
        <w:rPr>
          <w:rFonts w:ascii="Arial" w:hAnsi="Arial" w:cs="Arial"/>
          <w:b/>
          <w:i/>
          <w:sz w:val="28"/>
          <w:szCs w:val="28"/>
        </w:rPr>
        <w:t>6</w:t>
      </w:r>
      <w:r>
        <w:rPr>
          <w:rFonts w:ascii="Arial" w:hAnsi="Arial" w:cs="Arial"/>
          <w:b/>
          <w:i/>
          <w:sz w:val="28"/>
          <w:szCs w:val="28"/>
        </w:rPr>
        <w:t>).</w:t>
      </w:r>
    </w:p>
    <w:p w:rsidR="00B1159E" w:rsidRDefault="00B1159E" w:rsidP="00B115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159E" w:rsidRDefault="00B1159E" w:rsidP="00B1159E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Выпуск подготовила: к. полит. наук </w:t>
      </w:r>
      <w:proofErr w:type="spellStart"/>
      <w:r>
        <w:rPr>
          <w:rFonts w:ascii="Arial" w:hAnsi="Arial" w:cs="Arial"/>
          <w:i/>
        </w:rPr>
        <w:t>Шабарова</w:t>
      </w:r>
      <w:proofErr w:type="spellEnd"/>
      <w:r>
        <w:rPr>
          <w:rFonts w:ascii="Arial" w:hAnsi="Arial" w:cs="Arial"/>
          <w:i/>
        </w:rPr>
        <w:t xml:space="preserve"> Е.Б.</w:t>
      </w:r>
    </w:p>
    <w:p w:rsidR="00B1159E" w:rsidRDefault="00B1159E" w:rsidP="00B1159E">
      <w:pPr>
        <w:jc w:val="right"/>
      </w:pPr>
      <w:r>
        <w:rPr>
          <w:rFonts w:ascii="Arial" w:hAnsi="Arial" w:cs="Arial"/>
          <w:i/>
        </w:rPr>
        <w:t xml:space="preserve">Отв. за выпуск: д. полит. </w:t>
      </w:r>
      <w:proofErr w:type="gramStart"/>
      <w:r>
        <w:rPr>
          <w:rFonts w:ascii="Arial" w:hAnsi="Arial" w:cs="Arial"/>
          <w:i/>
        </w:rPr>
        <w:t>наук  Обухов</w:t>
      </w:r>
      <w:proofErr w:type="gramEnd"/>
      <w:r>
        <w:rPr>
          <w:rFonts w:ascii="Arial" w:hAnsi="Arial" w:cs="Arial"/>
          <w:i/>
        </w:rPr>
        <w:t xml:space="preserve"> С.П., Член Президиума ЦК КПРФ</w:t>
      </w:r>
    </w:p>
    <w:p w:rsidR="00B1159E" w:rsidRDefault="00B1159E" w:rsidP="00B1159E"/>
    <w:p w:rsidR="004D6600" w:rsidRDefault="002F0D63"/>
    <w:sectPr w:rsidR="004D660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D4" w:rsidRDefault="00CE5C55">
      <w:pPr>
        <w:spacing w:after="0" w:line="240" w:lineRule="auto"/>
      </w:pPr>
      <w:r>
        <w:separator/>
      </w:r>
    </w:p>
  </w:endnote>
  <w:endnote w:type="continuationSeparator" w:id="0">
    <w:p w:rsidR="007B37D4" w:rsidRDefault="00CE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149308"/>
      <w:docPartObj>
        <w:docPartGallery w:val="Page Numbers (Bottom of Page)"/>
        <w:docPartUnique/>
      </w:docPartObj>
    </w:sdtPr>
    <w:sdtEndPr/>
    <w:sdtContent>
      <w:p w:rsidR="00836E54" w:rsidRDefault="004828A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F2C">
          <w:rPr>
            <w:noProof/>
          </w:rPr>
          <w:t>4</w:t>
        </w:r>
        <w:r>
          <w:fldChar w:fldCharType="end"/>
        </w:r>
      </w:p>
    </w:sdtContent>
  </w:sdt>
  <w:p w:rsidR="00836E54" w:rsidRDefault="002F0D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D4" w:rsidRDefault="00CE5C55">
      <w:pPr>
        <w:spacing w:after="0" w:line="240" w:lineRule="auto"/>
      </w:pPr>
      <w:r>
        <w:separator/>
      </w:r>
    </w:p>
  </w:footnote>
  <w:footnote w:type="continuationSeparator" w:id="0">
    <w:p w:rsidR="007B37D4" w:rsidRDefault="00CE5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9E"/>
    <w:rsid w:val="000A7EAE"/>
    <w:rsid w:val="001019E9"/>
    <w:rsid w:val="00135DFC"/>
    <w:rsid w:val="002925CC"/>
    <w:rsid w:val="004828A4"/>
    <w:rsid w:val="005220FB"/>
    <w:rsid w:val="00537A8D"/>
    <w:rsid w:val="005C3082"/>
    <w:rsid w:val="007A1CF5"/>
    <w:rsid w:val="007B37D4"/>
    <w:rsid w:val="007E429F"/>
    <w:rsid w:val="00863EE9"/>
    <w:rsid w:val="008957B4"/>
    <w:rsid w:val="00A14C98"/>
    <w:rsid w:val="00B1159E"/>
    <w:rsid w:val="00B20D76"/>
    <w:rsid w:val="00C96511"/>
    <w:rsid w:val="00CE5C55"/>
    <w:rsid w:val="00D2438C"/>
    <w:rsid w:val="00E3201C"/>
    <w:rsid w:val="00E63C9B"/>
    <w:rsid w:val="00F23026"/>
    <w:rsid w:val="00F66FDB"/>
    <w:rsid w:val="00F9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6A37"/>
  <w15:chartTrackingRefBased/>
  <w15:docId w15:val="{C95CC45E-BC91-468A-B112-68BAB340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5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1159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59E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B1159E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B1159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B11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11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1159E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A7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kprf.ru/party-live/cknews/164390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260034904013961E-2"/>
          <c:y val="9.3525179856115109E-2"/>
          <c:w val="0.76090750436300181"/>
          <c:h val="0.7302158273381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ЕР</c:v>
                </c:pt>
              </c:strCache>
            </c:strRef>
          </c:tx>
          <c:spPr>
            <a:solidFill>
              <a:srgbClr val="0000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800000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4D68-4AF1-A993-E23233C20547}"/>
              </c:ext>
            </c:extLst>
          </c:dPt>
          <c:dPt>
            <c:idx val="2"/>
            <c:invertIfNegative val="0"/>
            <c:bubble3D val="0"/>
            <c:spPr>
              <a:solidFill>
                <a:srgbClr val="00CCFF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4D68-4AF1-A993-E23233C20547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4D68-4AF1-A993-E23233C20547}"/>
              </c:ext>
            </c:extLst>
          </c:dPt>
          <c:dLbls>
            <c:dLbl>
              <c:idx val="0"/>
              <c:layout>
                <c:manualLayout>
                  <c:x val="-1.6479532807181507E-4"/>
                  <c:y val="-2.0033164299228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D68-4AF1-A993-E23233C20547}"/>
                </c:ext>
              </c:extLst>
            </c:dLbl>
            <c:dLbl>
              <c:idx val="1"/>
              <c:layout>
                <c:manualLayout>
                  <c:x val="8.5611800222523127E-3"/>
                  <c:y val="-3.521313126059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D68-4AF1-A993-E23233C20547}"/>
                </c:ext>
              </c:extLst>
            </c:dLbl>
            <c:dLbl>
              <c:idx val="2"/>
              <c:layout>
                <c:manualLayout>
                  <c:x val="5.0707504860143526E-3"/>
                  <c:y val="-2.7299330082573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D68-4AF1-A993-E23233C20547}"/>
                </c:ext>
              </c:extLst>
            </c:dLbl>
            <c:dLbl>
              <c:idx val="3"/>
              <c:layout>
                <c:manualLayout>
                  <c:x val="1.0306548388293479E-2"/>
                  <c:y val="-4.2119327031723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D68-4AF1-A993-E23233C20547}"/>
                </c:ext>
              </c:extLst>
            </c:dLbl>
            <c:numFmt formatCode="0" sourceLinked="0"/>
            <c:spPr>
              <a:noFill/>
              <a:ln w="25389">
                <a:noFill/>
              </a:ln>
            </c:spPr>
            <c:txPr>
              <a:bodyPr rot="-2280000" vert="horz"/>
              <a:lstStyle/>
              <a:p>
                <a:pPr algn="l"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598</c:v>
                </c:pt>
                <c:pt idx="1">
                  <c:v>163</c:v>
                </c:pt>
                <c:pt idx="2">
                  <c:v>185</c:v>
                </c:pt>
                <c:pt idx="3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D68-4AF1-A993-E23233C205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4D68-4AF1-A993-E23233C2054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4D68-4AF1-A993-E23233C20547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CCFF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A-4D68-4AF1-A993-E23233C20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45600"/>
        <c:axId val="93413760"/>
      </c:barChart>
      <c:catAx>
        <c:axId val="9194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3413760"/>
        <c:crosses val="autoZero"/>
        <c:auto val="1"/>
        <c:lblAlgn val="ctr"/>
        <c:lblOffset val="100"/>
        <c:noMultiLvlLbl val="0"/>
      </c:catAx>
      <c:valAx>
        <c:axId val="93413760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1945600"/>
        <c:crosses val="autoZero"/>
        <c:crossBetween val="between"/>
      </c:valAx>
      <c:spPr>
        <a:solidFill>
          <a:srgbClr val="CCFFCC"/>
        </a:solidFill>
        <a:ln w="1269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910994764397909"/>
          <c:y val="0.28057553956834536"/>
          <c:w val="0.11799850200273775"/>
          <c:h val="0.3594818279956819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29153605015674E-2"/>
          <c:y val="7.5117370892018781E-2"/>
          <c:w val="0.82915360501567403"/>
          <c:h val="0.751173708920187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ЕР</c:v>
                </c:pt>
              </c:strCache>
            </c:strRef>
          </c:tx>
          <c:spPr>
            <a:solidFill>
              <a:srgbClr val="000080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800000"/>
              </a:solidFill>
              <a:ln w="1271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79C-45F4-A320-79EB31CBC4F0}"/>
              </c:ext>
            </c:extLst>
          </c:dPt>
          <c:dPt>
            <c:idx val="2"/>
            <c:invertIfNegative val="0"/>
            <c:bubble3D val="0"/>
            <c:spPr>
              <a:solidFill>
                <a:srgbClr val="00CCFF"/>
              </a:solidFill>
              <a:ln w="1271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A79C-45F4-A320-79EB31CBC4F0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 w="1271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A79C-45F4-A320-79EB31CBC4F0}"/>
              </c:ext>
            </c:extLst>
          </c:dPt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Sheet1!$B$2:$E$2</c:f>
              <c:numCache>
                <c:formatCode>mmm\-yy</c:formatCode>
                <c:ptCount val="4"/>
                <c:pt idx="0" formatCode="General">
                  <c:v>1.74</c:v>
                </c:pt>
                <c:pt idx="1">
                  <c:v>3.88</c:v>
                </c:pt>
                <c:pt idx="2" formatCode="d\-mmm">
                  <c:v>4.74</c:v>
                </c:pt>
                <c:pt idx="3" formatCode="General">
                  <c:v>6.82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9C-45F4-A320-79EB31CBC4F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993366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7-A79C-45F4-A320-79EB31CBC4F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FFFFCC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A79C-45F4-A320-79EB31CBC4F0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CCFFFF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A79C-45F4-A320-79EB31CBC4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70"/>
        <c:shape val="cylinder"/>
        <c:axId val="93749632"/>
        <c:axId val="93751168"/>
        <c:axId val="0"/>
      </c:bar3DChart>
      <c:catAx>
        <c:axId val="93749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3751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3751168"/>
        <c:scaling>
          <c:orientation val="minMax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3749632"/>
        <c:crosses val="autoZero"/>
        <c:crossBetween val="between"/>
      </c:valAx>
      <c:spPr>
        <a:noFill/>
        <a:ln w="25419">
          <a:noFill/>
        </a:ln>
      </c:spPr>
    </c:plotArea>
    <c:legend>
      <c:legendPos val="r"/>
      <c:layout>
        <c:manualLayout>
          <c:xMode val="edge"/>
          <c:yMode val="edge"/>
          <c:x val="0.90282131661442011"/>
          <c:y val="0.30046948356807512"/>
          <c:w val="9.0909090909090912E-2"/>
          <c:h val="0.39906103286384975"/>
        </c:manualLayout>
      </c:layout>
      <c:overlay val="0"/>
      <c:spPr>
        <a:solidFill>
          <a:srgbClr val="FFFFFF"/>
        </a:solidFill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 Сергей Павлович</dc:creator>
  <cp:keywords/>
  <dc:description/>
  <cp:lastModifiedBy>ОБУХОВ Сергей Павлович</cp:lastModifiedBy>
  <cp:revision>22</cp:revision>
  <dcterms:created xsi:type="dcterms:W3CDTF">2017-04-05T07:44:00Z</dcterms:created>
  <dcterms:modified xsi:type="dcterms:W3CDTF">2017-05-12T11:17:00Z</dcterms:modified>
</cp:coreProperties>
</file>